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חוברת תרגול – בגרות בספרות</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ולהסביר מונחי יסוד בניתוח שירה, סיפור, דרמה ורומאן</w:t>
      </w:r>
    </w:p>
    <w:p>
      <w:pPr>
        <w:bidi/>
        <w:spacing w:after="80"/>
        <w:jc w:val="right"/>
      </w:pPr>
      <w:r>
        <w:rPr>
          <w:rFonts w:ascii="Arial" w:hAnsi="Arial" w:cs="Arial" w:eastAsia="Arial"/>
          <w:lang w:val="he-IL" w:bidi="he-IL"/>
          <w:sz w:val="22"/>
          <w:rtl/>
          <w:szCs w:val="22"/>
        </w:rPr>
        <w:t>• לתרגל כתיבת תשובה מובנית הכוללת ציטוט קצר, הסבר וקישור ליצירה</w:t>
      </w:r>
    </w:p>
    <w:p>
      <w:pPr>
        <w:bidi/>
        <w:spacing w:after="80"/>
        <w:jc w:val="right"/>
      </w:pPr>
      <w:r>
        <w:rPr>
          <w:rFonts w:ascii="Arial" w:hAnsi="Arial" w:cs="Arial" w:eastAsia="Arial"/>
          <w:lang w:val="he-IL" w:bidi="he-IL"/>
          <w:sz w:val="22"/>
          <w:rtl/>
          <w:szCs w:val="22"/>
        </w:rPr>
        <w:t>• לחזק הכרות עם עלילות, דמויות ומבנים של היצירות הנלמדות לקראת הבגרות</w:t>
      </w:r>
    </w:p>
    <w:p>
      <w:pPr>
        <w:bidi/>
        <w:spacing w:after="80"/>
        <w:jc w:val="right"/>
      </w:pPr>
      <w:r>
        <w:rPr>
          <w:rFonts w:ascii="Arial" w:hAnsi="Arial" w:cs="Arial" w:eastAsia="Arial"/>
          <w:lang w:val="he-IL" w:bidi="he-IL"/>
          <w:sz w:val="22"/>
          <w:rtl/>
          <w:szCs w:val="22"/>
        </w:rPr>
        <w:t>• להתכונן לשאלוני 8215/8225 או 8281 דרך תרגול ממוקד בכל פרק</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שירה (קבצים ב׳ וז׳) – מושגי יסוד וזיהוי בשירים</w:t>
      </w:r>
    </w:p>
    <w:p>
      <w:pPr>
        <w:bidi/>
        <w:spacing w:after="40"/>
        <w:jc w:val="right"/>
      </w:pPr>
      <w:r>
        <w:rPr>
          <w:rFonts w:ascii="Arial" w:hAnsi="Arial" w:cs="Arial" w:eastAsia="Arial"/>
          <w:lang w:val="he-IL" w:bidi="he-IL"/>
          <w:sz w:val="22"/>
          <w:rtl/>
          <w:szCs w:val="22"/>
        </w:rPr>
        <w:t>1. ב – הקול המדבר בשיר, לאו דווקא המשורר</w:t>
      </w:r>
    </w:p>
    <w:p>
      <w:pPr>
        <w:bidi/>
        <w:spacing w:after="40"/>
        <w:jc w:val="right"/>
      </w:pPr>
      <w:r>
        <w:rPr>
          <w:rFonts w:ascii="Arial" w:hAnsi="Arial" w:cs="Arial" w:eastAsia="Arial"/>
          <w:lang w:val="he-IL" w:bidi="he-IL"/>
          <w:sz w:val="22"/>
          <w:rtl/>
          <w:szCs w:val="22"/>
        </w:rPr>
        <w:t>2. ב – לבדי</w:t>
      </w:r>
    </w:p>
    <w:p>
      <w:pPr>
        <w:bidi/>
        <w:spacing w:after="40"/>
        <w:jc w:val="right"/>
      </w:pPr>
      <w:r>
        <w:rPr>
          <w:rFonts w:ascii="Arial" w:hAnsi="Arial" w:cs="Arial" w:eastAsia="Arial"/>
          <w:lang w:val="he-IL" w:bidi="he-IL"/>
          <w:sz w:val="22"/>
          <w:rtl/>
          <w:szCs w:val="22"/>
        </w:rPr>
        <w:t>3. ג – שישה</w:t>
      </w:r>
    </w:p>
    <w:p>
      <w:pPr>
        <w:bidi/>
        <w:pStyle w:val="Heading3"/>
        <w:spacing w:after="80"/>
        <w:jc w:val="right"/>
      </w:pPr>
      <w:r>
        <w:rPr>
          <w:rFonts w:ascii="Arial" w:hAnsi="Arial" w:cs="Arial" w:eastAsia="Arial"/>
          <w:lang w:val="he-IL" w:bidi="he-IL"/>
          <w:b/>
          <w:color w:val="DD6B20"/>
          <w:sz w:val="26"/>
          <w:rtl/>
          <w:szCs w:val="26"/>
          <w:bCs/>
        </w:rPr>
        <w:t>חלק ב׳ – פרק 1 · שירה (קבצים ב׳ וז׳) – השלמות והתאמות</w:t>
      </w:r>
    </w:p>
    <w:p>
      <w:pPr>
        <w:bidi/>
        <w:spacing w:after="40"/>
        <w:jc w:val="right"/>
      </w:pPr>
      <w:r>
        <w:rPr>
          <w:rFonts w:ascii="Arial" w:hAnsi="Arial" w:cs="Arial" w:eastAsia="Arial"/>
          <w:lang w:val="he-IL" w:bidi="he-IL"/>
          <w:sz w:val="22"/>
          <w:rtl/>
          <w:szCs w:val="22"/>
        </w:rPr>
        <w:t>1. לא נכון – הנמענת אינה מדברת כלל בשיר, כל השיר הוא פנייה אחת ארוכה של הדובר.</w:t>
      </w:r>
    </w:p>
    <w:p>
      <w:pPr>
        <w:bidi/>
        <w:spacing w:after="40"/>
        <w:jc w:val="right"/>
      </w:pPr>
      <w:r>
        <w:rPr>
          <w:rFonts w:ascii="Arial" w:hAnsi="Arial" w:cs="Arial" w:eastAsia="Arial"/>
          <w:lang w:val="he-IL" w:bidi="he-IL"/>
          <w:sz w:val="22"/>
          <w:rtl/>
          <w:szCs w:val="22"/>
        </w:rPr>
        <w:t>2. נכון – השכינה מתוארת כאם או כציפור פצועה בעלת כנף שבורה.</w:t>
      </w:r>
    </w:p>
    <w:p>
      <w:pPr>
        <w:bidi/>
        <w:pStyle w:val="Heading3"/>
        <w:spacing w:after="80"/>
        <w:jc w:val="right"/>
      </w:pPr>
      <w:r>
        <w:rPr>
          <w:rFonts w:ascii="Arial" w:hAnsi="Arial" w:cs="Arial" w:eastAsia="Arial"/>
          <w:lang w:val="he-IL" w:bidi="he-IL"/>
          <w:b/>
          <w:color w:val="3182CE"/>
          <w:sz w:val="26"/>
          <w:rtl/>
          <w:szCs w:val="26"/>
          <w:bCs/>
        </w:rPr>
        <w:t>חלק ג׳ – פרק 1 · שירה (קבצים ב׳ וז׳) – השלמת משפטים</w:t>
      </w:r>
    </w:p>
    <w:p>
      <w:pPr>
        <w:bidi/>
        <w:spacing w:after="40"/>
        <w:jc w:val="right"/>
      </w:pPr>
      <w:r>
        <w:rPr>
          <w:rFonts w:ascii="Arial" w:hAnsi="Arial" w:cs="Arial" w:eastAsia="Arial"/>
          <w:lang w:val="he-IL" w:bidi="he-IL"/>
          <w:sz w:val="22"/>
          <w:rtl/>
          <w:szCs w:val="22"/>
        </w:rPr>
        <w:t>1. גוזל</w:t>
      </w:r>
    </w:p>
    <w:p>
      <w:pPr>
        <w:bidi/>
        <w:spacing w:after="40"/>
        <w:jc w:val="right"/>
      </w:pPr>
      <w:r>
        <w:rPr>
          <w:rFonts w:ascii="Arial" w:hAnsi="Arial" w:cs="Arial" w:eastAsia="Arial"/>
          <w:lang w:val="he-IL" w:bidi="he-IL"/>
          <w:sz w:val="22"/>
          <w:rtl/>
          <w:szCs w:val="22"/>
        </w:rPr>
        <w:t>2. אם</w:t>
      </w:r>
    </w:p>
    <w:p>
      <w:pPr>
        <w:bidi/>
        <w:pStyle w:val="Heading3"/>
        <w:spacing w:after="80"/>
        <w:jc w:val="right"/>
      </w:pPr>
      <w:r>
        <w:rPr>
          <w:rFonts w:ascii="Arial" w:hAnsi="Arial" w:cs="Arial" w:eastAsia="Arial"/>
          <w:lang w:val="he-IL" w:bidi="he-IL"/>
          <w:b/>
          <w:color w:val="38A169"/>
          <w:sz w:val="26"/>
          <w:rtl/>
          <w:szCs w:val="26"/>
          <w:bCs/>
        </w:rPr>
        <w:t>חלק ד׳ – פרק 1 · שירה (קבצים ב׳ וז׳) – התאמת מונחים</w:t>
      </w:r>
    </w:p>
    <w:p>
      <w:pPr>
        <w:bidi/>
        <w:spacing w:after="40"/>
        <w:jc w:val="right"/>
      </w:pPr>
      <w:r>
        <w:rPr>
          <w:rFonts w:ascii="Arial" w:hAnsi="Arial" w:cs="Arial" w:eastAsia="Arial"/>
          <w:lang w:val="he-IL" w:bidi="he-IL"/>
          <w:sz w:val="22"/>
          <w:rtl/>
          <w:szCs w:val="22"/>
        </w:rPr>
        <w:t>1 – ד (השוואה גלויה בעזרת מילת השוואה כמו 'כ-')</w:t>
      </w:r>
    </w:p>
    <w:p>
      <w:pPr>
        <w:bidi/>
        <w:spacing w:after="40"/>
        <w:jc w:val="right"/>
      </w:pPr>
      <w:r>
        <w:rPr>
          <w:rFonts w:ascii="Arial" w:hAnsi="Arial" w:cs="Arial" w:eastAsia="Arial"/>
          <w:lang w:val="he-IL" w:bidi="he-IL"/>
          <w:sz w:val="22"/>
          <w:rtl/>
          <w:szCs w:val="22"/>
        </w:rPr>
        <w:t>2 – א (השוואה בלי מילת השוואה, דבר אחד מוצג כאילו הוא דבר אחר)</w:t>
      </w:r>
    </w:p>
    <w:p>
      <w:pPr>
        <w:bidi/>
        <w:spacing w:after="40"/>
        <w:jc w:val="right"/>
      </w:pPr>
      <w:r>
        <w:rPr>
          <w:rFonts w:ascii="Arial" w:hAnsi="Arial" w:cs="Arial" w:eastAsia="Arial"/>
          <w:lang w:val="he-IL" w:bidi="he-IL"/>
          <w:sz w:val="22"/>
          <w:rtl/>
          <w:szCs w:val="22"/>
        </w:rPr>
        <w:t>3 – ב (שני טורים הבנויים באותו מבנה תחבירי)</w:t>
      </w:r>
    </w:p>
    <w:p>
      <w:pPr>
        <w:bidi/>
        <w:spacing w:after="40"/>
        <w:jc w:val="right"/>
      </w:pPr>
      <w:r>
        <w:rPr>
          <w:rFonts w:ascii="Arial" w:hAnsi="Arial" w:cs="Arial" w:eastAsia="Arial"/>
          <w:lang w:val="he-IL" w:bidi="he-IL"/>
          <w:sz w:val="22"/>
          <w:rtl/>
          <w:szCs w:val="22"/>
        </w:rPr>
        <w:t>4 – ג (חזרה על אותה מילה בתחילת טורים רצופים)</w:t>
      </w:r>
    </w:p>
    <w:p>
      <w:pPr>
        <w:bidi/>
        <w:pStyle w:val="Heading3"/>
        <w:spacing w:after="80"/>
        <w:jc w:val="right"/>
      </w:pPr>
      <w:r>
        <w:rPr>
          <w:rFonts w:ascii="Arial" w:hAnsi="Arial" w:cs="Arial" w:eastAsia="Arial"/>
          <w:lang w:val="he-IL" w:bidi="he-IL"/>
          <w:b/>
          <w:color w:val="805AD5"/>
          <w:sz w:val="26"/>
          <w:rtl/>
          <w:szCs w:val="26"/>
          <w:bCs/>
        </w:rPr>
        <w:t>חלק ה׳ – פרק 2 · שירת ימי הביניים – זיהוי בסיסי</w:t>
      </w:r>
    </w:p>
    <w:p>
      <w:pPr>
        <w:bidi/>
        <w:spacing w:after="40"/>
        <w:jc w:val="right"/>
      </w:pPr>
      <w:r>
        <w:rPr>
          <w:rFonts w:ascii="Arial" w:hAnsi="Arial" w:cs="Arial" w:eastAsia="Arial"/>
          <w:lang w:val="he-IL" w:bidi="he-IL"/>
          <w:sz w:val="22"/>
          <w:rtl/>
          <w:szCs w:val="22"/>
        </w:rPr>
        <w:t>1. נכון – השיר הוא אחד משירי הקודש של ריה״ל</w:t>
      </w:r>
    </w:p>
    <w:p>
      <w:pPr>
        <w:bidi/>
        <w:spacing w:after="40"/>
        <w:jc w:val="right"/>
      </w:pPr>
      <w:r>
        <w:rPr>
          <w:rFonts w:ascii="Arial" w:hAnsi="Arial" w:cs="Arial" w:eastAsia="Arial"/>
          <w:lang w:val="he-IL" w:bidi="he-IL"/>
          <w:sz w:val="22"/>
          <w:rtl/>
          <w:szCs w:val="22"/>
        </w:rPr>
        <w:t>2. נכון – כך מוגדר השיר בתקציר</w:t>
      </w:r>
    </w:p>
    <w:p>
      <w:pPr>
        <w:bidi/>
        <w:spacing w:after="40"/>
        <w:jc w:val="right"/>
      </w:pPr>
      <w:r>
        <w:rPr>
          <w:rFonts w:ascii="Arial" w:hAnsi="Arial" w:cs="Arial" w:eastAsia="Arial"/>
          <w:lang w:val="he-IL" w:bidi="he-IL"/>
          <w:sz w:val="22"/>
          <w:rtl/>
          <w:szCs w:val="22"/>
        </w:rPr>
        <w:t>3. לא נכון – הדובר פונה אל נשמתו שלו, ונוזף בה שהיא עדיין רדומה בחיק הילדות</w:t>
      </w:r>
    </w:p>
    <w:p>
      <w:pPr>
        <w:bidi/>
        <w:pStyle w:val="Heading3"/>
        <w:spacing w:after="80"/>
        <w:jc w:val="right"/>
      </w:pPr>
      <w:r>
        <w:rPr>
          <w:rFonts w:ascii="Arial" w:hAnsi="Arial" w:cs="Arial" w:eastAsia="Arial"/>
          <w:lang w:val="he-IL" w:bidi="he-IL"/>
          <w:b/>
          <w:color w:val="D53F8C"/>
          <w:sz w:val="26"/>
          <w:rtl/>
          <w:szCs w:val="26"/>
          <w:bCs/>
        </w:rPr>
        <w:t>חלק ו׳ – פרק 2 · שירת ימי הביניים – השלמות והתאמות</w:t>
      </w:r>
    </w:p>
    <w:p>
      <w:pPr>
        <w:bidi/>
        <w:spacing w:after="40"/>
        <w:jc w:val="right"/>
      </w:pPr>
      <w:r>
        <w:rPr>
          <w:rFonts w:ascii="Arial" w:hAnsi="Arial" w:cs="Arial" w:eastAsia="Arial"/>
          <w:lang w:val="he-IL" w:bidi="he-IL"/>
          <w:sz w:val="22"/>
          <w:rtl/>
          <w:szCs w:val="22"/>
        </w:rPr>
        <w:t>1. זמן</w:t>
      </w:r>
    </w:p>
    <w:p>
      <w:pPr>
        <w:bidi/>
        <w:pStyle w:val="Heading3"/>
        <w:spacing w:after="80"/>
        <w:jc w:val="right"/>
      </w:pPr>
      <w:r>
        <w:rPr>
          <w:rFonts w:ascii="Arial" w:hAnsi="Arial" w:cs="Arial" w:eastAsia="Arial"/>
          <w:lang w:val="he-IL" w:bidi="he-IL"/>
          <w:b/>
          <w:color w:val="E53E3E"/>
          <w:sz w:val="26"/>
          <w:rtl/>
          <w:szCs w:val="26"/>
          <w:bCs/>
        </w:rPr>
        <w:t>חלק ז׳ – פרק 2 · שירת ימי הביניים – התאמת מונחים</w:t>
      </w:r>
    </w:p>
    <w:p>
      <w:pPr>
        <w:bidi/>
        <w:spacing w:after="40"/>
        <w:jc w:val="right"/>
      </w:pPr>
      <w:r>
        <w:rPr>
          <w:rFonts w:ascii="Arial" w:hAnsi="Arial" w:cs="Arial" w:eastAsia="Arial"/>
          <w:lang w:val="he-IL" w:bidi="he-IL"/>
          <w:sz w:val="22"/>
          <w:rtl/>
          <w:szCs w:val="22"/>
        </w:rPr>
        <w:t>1 – ב (הכנסת צירוף מוכר ממקור קודם, למשל מן המקרא)</w:t>
      </w:r>
    </w:p>
    <w:p>
      <w:pPr>
        <w:bidi/>
        <w:spacing w:after="40"/>
        <w:jc w:val="right"/>
      </w:pPr>
      <w:r>
        <w:rPr>
          <w:rFonts w:ascii="Arial" w:hAnsi="Arial" w:cs="Arial" w:eastAsia="Arial"/>
          <w:lang w:val="he-IL" w:bidi="he-IL"/>
          <w:sz w:val="22"/>
          <w:rtl/>
          <w:szCs w:val="22"/>
        </w:rPr>
        <w:t>2 – ג (הפניה עקיפה לטקסט, לדמות או לאירוע מוכרים)</w:t>
      </w:r>
    </w:p>
    <w:p>
      <w:pPr>
        <w:bidi/>
        <w:spacing w:after="40"/>
        <w:jc w:val="right"/>
      </w:pPr>
      <w:r>
        <w:rPr>
          <w:rFonts w:ascii="Arial" w:hAnsi="Arial" w:cs="Arial" w:eastAsia="Arial"/>
          <w:lang w:val="he-IL" w:bidi="he-IL"/>
          <w:sz w:val="22"/>
          <w:rtl/>
          <w:szCs w:val="22"/>
        </w:rPr>
        <w:t>3 – א (סדר קבוע של הברות מוטעמות ובלתי מוטעמות)</w:t>
      </w:r>
    </w:p>
    <w:p>
      <w:pPr>
        <w:bidi/>
        <w:pStyle w:val="Heading3"/>
        <w:spacing w:after="80"/>
        <w:jc w:val="right"/>
      </w:pPr>
      <w:r>
        <w:rPr>
          <w:rFonts w:ascii="Arial" w:hAnsi="Arial" w:cs="Arial" w:eastAsia="Arial"/>
          <w:lang w:val="he-IL" w:bidi="he-IL"/>
          <w:b/>
          <w:color w:val="DD6B20"/>
          <w:sz w:val="26"/>
          <w:rtl/>
          <w:szCs w:val="26"/>
          <w:bCs/>
        </w:rPr>
        <w:t>חלק ח׳ – פרק 2 · שירת ימי הביניים – הבנה והעמקה</w:t>
      </w:r>
    </w:p>
    <w:p>
      <w:pPr>
        <w:bidi/>
        <w:pStyle w:val="Heading3"/>
        <w:spacing w:after="80"/>
        <w:jc w:val="right"/>
      </w:pPr>
      <w:r>
        <w:rPr>
          <w:rFonts w:ascii="Arial" w:hAnsi="Arial" w:cs="Arial" w:eastAsia="Arial"/>
          <w:lang w:val="he-IL" w:bidi="he-IL"/>
          <w:b/>
          <w:color w:val="3182CE"/>
          <w:sz w:val="26"/>
          <w:rtl/>
          <w:szCs w:val="26"/>
          <w:bCs/>
        </w:rPr>
        <w:t>חלק ט׳ – פרק 3 · סיפור קצר – היכרות עם הסיפורים</w:t>
      </w:r>
    </w:p>
    <w:p>
      <w:pPr>
        <w:bidi/>
        <w:spacing w:after="40"/>
        <w:jc w:val="right"/>
      </w:pPr>
      <w:r>
        <w:rPr>
          <w:rFonts w:ascii="Arial" w:hAnsi="Arial" w:cs="Arial" w:eastAsia="Arial"/>
          <w:lang w:val="he-IL" w:bidi="he-IL"/>
          <w:sz w:val="22"/>
          <w:rtl/>
          <w:szCs w:val="22"/>
        </w:rPr>
        <w:t>1. א – ש"י עגנון</w:t>
      </w:r>
    </w:p>
    <w:p>
      <w:pPr>
        <w:bidi/>
        <w:spacing w:after="40"/>
        <w:jc w:val="right"/>
      </w:pPr>
      <w:r>
        <w:rPr>
          <w:rFonts w:ascii="Arial" w:hAnsi="Arial" w:cs="Arial" w:eastAsia="Arial"/>
          <w:lang w:val="he-IL" w:bidi="he-IL"/>
          <w:sz w:val="22"/>
          <w:rtl/>
          <w:szCs w:val="22"/>
        </w:rPr>
        <w:t>2. א – באדי המבוגר, הנזכר בילדותו</w:t>
      </w:r>
    </w:p>
    <w:p>
      <w:pPr>
        <w:bidi/>
        <w:spacing w:after="40"/>
        <w:jc w:val="right"/>
      </w:pPr>
      <w:r>
        <w:rPr>
          <w:rFonts w:ascii="Arial" w:hAnsi="Arial" w:cs="Arial" w:eastAsia="Arial"/>
          <w:lang w:val="he-IL" w:bidi="he-IL"/>
          <w:sz w:val="22"/>
          <w:rtl/>
          <w:szCs w:val="22"/>
        </w:rPr>
        <w:t>3. ב – הוא חוזר ליער עם קופתו לאחר מות האדונית</w:t>
      </w:r>
    </w:p>
    <w:p>
      <w:pPr>
        <w:bidi/>
        <w:pStyle w:val="Heading3"/>
        <w:spacing w:after="80"/>
        <w:jc w:val="right"/>
      </w:pPr>
      <w:r>
        <w:rPr>
          <w:rFonts w:ascii="Arial" w:hAnsi="Arial" w:cs="Arial" w:eastAsia="Arial"/>
          <w:lang w:val="he-IL" w:bidi="he-IL"/>
          <w:b/>
          <w:color w:val="38A169"/>
          <w:sz w:val="26"/>
          <w:rtl/>
          <w:szCs w:val="26"/>
          <w:bCs/>
        </w:rPr>
        <w:t>חלק י׳ – פרק 3 · סיפור קצר – תרגול מבנה ועלילה</w:t>
      </w:r>
    </w:p>
    <w:p>
      <w:pPr>
        <w:bidi/>
        <w:spacing w:after="40"/>
        <w:jc w:val="right"/>
      </w:pPr>
      <w:r>
        <w:rPr>
          <w:rFonts w:ascii="Arial" w:hAnsi="Arial" w:cs="Arial" w:eastAsia="Arial"/>
          <w:lang w:val="he-IL" w:bidi="he-IL"/>
          <w:sz w:val="22"/>
          <w:rtl/>
          <w:szCs w:val="22"/>
        </w:rPr>
        <w:t>1. נכון – כך נכתב בתקציר: באדי מציץ ורואה שאביו מניח את המתנות, ומבין שאין סנטה קלאוס.</w:t>
      </w:r>
    </w:p>
    <w:p>
      <w:pPr>
        <w:bidi/>
        <w:spacing w:after="40"/>
        <w:jc w:val="right"/>
      </w:pPr>
      <w:r>
        <w:rPr>
          <w:rFonts w:ascii="Arial" w:hAnsi="Arial" w:cs="Arial" w:eastAsia="Arial"/>
          <w:lang w:val="he-IL" w:bidi="he-IL"/>
          <w:sz w:val="22"/>
          <w:rtl/>
          <w:szCs w:val="22"/>
        </w:rPr>
        <w:t>2. לא נכון – הוא פותח אותו כדי לבלוט ולהיראות בין הצנחנים, ולא מטעמי בטיחות, ודווקא זה גרם לאסון.</w:t>
      </w:r>
    </w:p>
    <w:p>
      <w:pPr>
        <w:bidi/>
        <w:pStyle w:val="Heading3"/>
        <w:spacing w:after="80"/>
        <w:jc w:val="right"/>
      </w:pPr>
      <w:r>
        <w:rPr>
          <w:rFonts w:ascii="Arial" w:hAnsi="Arial" w:cs="Arial" w:eastAsia="Arial"/>
          <w:lang w:val="he-IL" w:bidi="he-IL"/>
          <w:b/>
          <w:color w:val="805AD5"/>
          <w:sz w:val="26"/>
          <w:rtl/>
          <w:szCs w:val="26"/>
          <w:bCs/>
        </w:rPr>
        <w:t>חלק י״א – פרק 3 · סיפור קצר – השלמות והתאמות</w:t>
      </w:r>
    </w:p>
    <w:p>
      <w:pPr>
        <w:bidi/>
        <w:spacing w:after="40"/>
        <w:jc w:val="right"/>
      </w:pPr>
      <w:r>
        <w:rPr>
          <w:rFonts w:ascii="Arial" w:hAnsi="Arial" w:cs="Arial" w:eastAsia="Arial"/>
          <w:lang w:val="he-IL" w:bidi="he-IL"/>
          <w:sz w:val="22"/>
          <w:rtl/>
          <w:szCs w:val="22"/>
        </w:rPr>
        <w:t>1. בית</w:t>
      </w:r>
    </w:p>
    <w:p>
      <w:pPr>
        <w:bidi/>
        <w:spacing w:after="40"/>
        <w:jc w:val="right"/>
      </w:pPr>
      <w:r>
        <w:rPr>
          <w:rFonts w:ascii="Arial" w:hAnsi="Arial" w:cs="Arial" w:eastAsia="Arial"/>
          <w:lang w:val="he-IL" w:bidi="he-IL"/>
          <w:sz w:val="22"/>
          <w:rtl/>
          <w:szCs w:val="22"/>
        </w:rPr>
        <w:t>2. רזרבי</w:t>
      </w:r>
    </w:p>
    <w:p>
      <w:pPr>
        <w:bidi/>
        <w:pStyle w:val="Heading3"/>
        <w:spacing w:after="80"/>
        <w:jc w:val="right"/>
      </w:pPr>
      <w:r>
        <w:rPr>
          <w:rFonts w:ascii="Arial" w:hAnsi="Arial" w:cs="Arial" w:eastAsia="Arial"/>
          <w:lang w:val="he-IL" w:bidi="he-IL"/>
          <w:b/>
          <w:color w:val="D53F8C"/>
          <w:sz w:val="26"/>
          <w:rtl/>
          <w:szCs w:val="26"/>
          <w:bCs/>
        </w:rPr>
        <w:t>חלק י״ב – פרק 3 · סיפור קצר – התאמת סיפור למאפיין מבנה</w:t>
      </w:r>
    </w:p>
    <w:p>
      <w:pPr>
        <w:bidi/>
        <w:spacing w:after="40"/>
        <w:jc w:val="right"/>
      </w:pPr>
      <w:r>
        <w:rPr>
          <w:rFonts w:ascii="Arial" w:hAnsi="Arial" w:cs="Arial" w:eastAsia="Arial"/>
          <w:lang w:val="he-IL" w:bidi="he-IL"/>
          <w:sz w:val="22"/>
          <w:rtl/>
          <w:szCs w:val="22"/>
        </w:rPr>
        <w:t>1 – ב (מבנה מעגלי: יציאה מהיער וחזרה אליו)</w:t>
      </w:r>
    </w:p>
    <w:p>
      <w:pPr>
        <w:bidi/>
        <w:spacing w:after="40"/>
        <w:jc w:val="right"/>
      </w:pPr>
      <w:r>
        <w:rPr>
          <w:rFonts w:ascii="Arial" w:hAnsi="Arial" w:cs="Arial" w:eastAsia="Arial"/>
          <w:lang w:val="he-IL" w:bidi="he-IL"/>
          <w:sz w:val="22"/>
          <w:rtl/>
          <w:szCs w:val="22"/>
        </w:rPr>
        <w:t>2 – א (העלילה מתרחשת כולה ביום אחד)</w:t>
      </w:r>
    </w:p>
    <w:p>
      <w:pPr>
        <w:bidi/>
        <w:spacing w:after="40"/>
        <w:jc w:val="right"/>
      </w:pPr>
      <w:r>
        <w:rPr>
          <w:rFonts w:ascii="Arial" w:hAnsi="Arial" w:cs="Arial" w:eastAsia="Arial"/>
          <w:lang w:val="he-IL" w:bidi="he-IL"/>
          <w:sz w:val="22"/>
          <w:rtl/>
          <w:szCs w:val="22"/>
        </w:rPr>
        <w:t>3 – ד (מבנה מסע: יציאה מהבית, שהות בעיר, חזרה)</w:t>
      </w:r>
    </w:p>
    <w:p>
      <w:pPr>
        <w:bidi/>
        <w:spacing w:after="40"/>
        <w:jc w:val="right"/>
      </w:pPr>
      <w:r>
        <w:rPr>
          <w:rFonts w:ascii="Arial" w:hAnsi="Arial" w:cs="Arial" w:eastAsia="Arial"/>
          <w:lang w:val="he-IL" w:bidi="he-IL"/>
          <w:sz w:val="22"/>
          <w:rtl/>
          <w:szCs w:val="22"/>
        </w:rPr>
        <w:t>4 – ג (מספר מבוגר המשחזר אירוע מילדותו)</w:t>
      </w:r>
    </w:p>
    <w:p>
      <w:pPr>
        <w:bidi/>
        <w:pStyle w:val="Heading3"/>
        <w:spacing w:after="80"/>
        <w:jc w:val="right"/>
      </w:pPr>
      <w:r>
        <w:rPr>
          <w:rFonts w:ascii="Arial" w:hAnsi="Arial" w:cs="Arial" w:eastAsia="Arial"/>
          <w:lang w:val="he-IL" w:bidi="he-IL"/>
          <w:b/>
          <w:color w:val="E53E3E"/>
          <w:sz w:val="26"/>
          <w:rtl/>
          <w:szCs w:val="26"/>
          <w:bCs/>
        </w:rPr>
        <w:t>חלק י״ג – פרק 4 · דרמה: אנטיגונה – הכרת העלילה והדמויות</w:t>
      </w:r>
    </w:p>
    <w:p>
      <w:pPr>
        <w:bidi/>
        <w:spacing w:after="40"/>
        <w:jc w:val="right"/>
      </w:pPr>
      <w:r>
        <w:rPr>
          <w:rFonts w:ascii="Arial" w:hAnsi="Arial" w:cs="Arial" w:eastAsia="Arial"/>
          <w:lang w:val="he-IL" w:bidi="he-IL"/>
          <w:sz w:val="22"/>
          <w:rtl/>
          <w:szCs w:val="22"/>
        </w:rPr>
        <w:t>1. ב – להשאיר את גופתו בלי קבורה ולהעניש כל מי שיקבור אותה</w:t>
      </w:r>
    </w:p>
    <w:p>
      <w:pPr>
        <w:bidi/>
        <w:spacing w:after="40"/>
        <w:jc w:val="right"/>
      </w:pPr>
      <w:r>
        <w:rPr>
          <w:rFonts w:ascii="Arial" w:hAnsi="Arial" w:cs="Arial" w:eastAsia="Arial"/>
          <w:lang w:val="he-IL" w:bidi="he-IL"/>
          <w:sz w:val="22"/>
          <w:rtl/>
          <w:szCs w:val="22"/>
        </w:rPr>
        <w:t>2. א – איסמנה</w:t>
      </w:r>
    </w:p>
    <w:p>
      <w:pPr>
        <w:bidi/>
        <w:spacing w:after="40"/>
        <w:jc w:val="right"/>
      </w:pPr>
      <w:r>
        <w:rPr>
          <w:rFonts w:ascii="Arial" w:hAnsi="Arial" w:cs="Arial" w:eastAsia="Arial"/>
          <w:lang w:val="he-IL" w:bidi="he-IL"/>
          <w:sz w:val="22"/>
          <w:rtl/>
          <w:szCs w:val="22"/>
        </w:rPr>
        <w:t>3. א – חוגגת את הניצחון על ארגוס</w:t>
      </w:r>
    </w:p>
    <w:p>
      <w:pPr>
        <w:bidi/>
        <w:pStyle w:val="Heading3"/>
        <w:spacing w:after="80"/>
        <w:jc w:val="right"/>
      </w:pPr>
      <w:r>
        <w:rPr>
          <w:rFonts w:ascii="Arial" w:hAnsi="Arial" w:cs="Arial" w:eastAsia="Arial"/>
          <w:lang w:val="he-IL" w:bidi="he-IL"/>
          <w:b/>
          <w:color w:val="DD6B20"/>
          <w:sz w:val="26"/>
          <w:rtl/>
          <w:szCs w:val="26"/>
          <w:bCs/>
        </w:rPr>
        <w:t>חלק י״ד – פרק 4 · דרמה: אנטיגונה – מבנה הטרגדיה והקונפליקט</w:t>
      </w:r>
    </w:p>
    <w:p>
      <w:pPr>
        <w:bidi/>
        <w:spacing w:after="40"/>
        <w:jc w:val="right"/>
      </w:pPr>
      <w:r>
        <w:rPr>
          <w:rFonts w:ascii="Arial" w:hAnsi="Arial" w:cs="Arial" w:eastAsia="Arial"/>
          <w:lang w:val="he-IL" w:bidi="he-IL"/>
          <w:sz w:val="22"/>
          <w:rtl/>
          <w:szCs w:val="22"/>
        </w:rPr>
        <w:t>1 – ג (שיר הפתיחה של המקהלה בכניסתה לבמה)</w:t>
      </w:r>
    </w:p>
    <w:p>
      <w:pPr>
        <w:bidi/>
        <w:spacing w:after="40"/>
        <w:jc w:val="right"/>
      </w:pPr>
      <w:r>
        <w:rPr>
          <w:rFonts w:ascii="Arial" w:hAnsi="Arial" w:cs="Arial" w:eastAsia="Arial"/>
          <w:lang w:val="he-IL" w:bidi="he-IL"/>
          <w:sz w:val="22"/>
          <w:rtl/>
          <w:szCs w:val="22"/>
        </w:rPr>
        <w:t>2 – ד (שיר שהמקהלה שרה בין פרקי העלילה)</w:t>
      </w:r>
    </w:p>
    <w:p>
      <w:pPr>
        <w:bidi/>
        <w:spacing w:after="40"/>
        <w:jc w:val="right"/>
      </w:pPr>
      <w:r>
        <w:rPr>
          <w:rFonts w:ascii="Arial" w:hAnsi="Arial" w:cs="Arial" w:eastAsia="Arial"/>
          <w:lang w:val="he-IL" w:bidi="he-IL"/>
          <w:sz w:val="22"/>
          <w:rtl/>
          <w:szCs w:val="22"/>
        </w:rPr>
        <w:t>3 – א (קטע עלילה ודיאלוג בין שירי המקהלה)</w:t>
      </w:r>
    </w:p>
    <w:p>
      <w:pPr>
        <w:bidi/>
        <w:spacing w:after="40"/>
        <w:jc w:val="right"/>
      </w:pPr>
      <w:r>
        <w:rPr>
          <w:rFonts w:ascii="Arial" w:hAnsi="Arial" w:cs="Arial" w:eastAsia="Arial"/>
          <w:lang w:val="he-IL" w:bidi="he-IL"/>
          <w:sz w:val="22"/>
          <w:rtl/>
          <w:szCs w:val="22"/>
        </w:rPr>
        <w:t>4 – ב (עמדת קראון: נאמנות לצו השליט חשובה מכל)</w:t>
      </w:r>
    </w:p>
    <w:p>
      <w:pPr>
        <w:bidi/>
        <w:pStyle w:val="Heading3"/>
        <w:spacing w:after="80"/>
        <w:jc w:val="right"/>
      </w:pPr>
      <w:r>
        <w:rPr>
          <w:rFonts w:ascii="Arial" w:hAnsi="Arial" w:cs="Arial" w:eastAsia="Arial"/>
          <w:lang w:val="he-IL" w:bidi="he-IL"/>
          <w:b/>
          <w:color w:val="3182CE"/>
          <w:sz w:val="26"/>
          <w:rtl/>
          <w:szCs w:val="26"/>
          <w:bCs/>
        </w:rPr>
        <w:t>חלק ט״ו – פרק 4 · דרמה: אנטיגונה – ניתוח הקונפליקט וכתיבה</w:t>
      </w:r>
    </w:p>
    <w:p>
      <w:pPr>
        <w:bidi/>
        <w:spacing w:after="40"/>
        <w:jc w:val="right"/>
      </w:pPr>
      <w:r>
        <w:rPr>
          <w:rFonts w:ascii="Arial" w:hAnsi="Arial" w:cs="Arial" w:eastAsia="Arial"/>
          <w:lang w:val="he-IL" w:bidi="he-IL"/>
          <w:sz w:val="22"/>
          <w:rtl/>
          <w:szCs w:val="22"/>
        </w:rPr>
        <w:t>1. קונפליקט בין נאמנות לחוקי האלים הבלתי כתובים (עמדת אנטיגונה) לבין נאמנות לחוק המדינה וסמכות השליט (עמדת קראון).</w:t>
      </w:r>
    </w:p>
    <w:p>
      <w:pPr>
        <w:bidi/>
        <w:pStyle w:val="Heading3"/>
        <w:spacing w:after="80"/>
        <w:jc w:val="right"/>
      </w:pPr>
      <w:r>
        <w:rPr>
          <w:rFonts w:ascii="Arial" w:hAnsi="Arial" w:cs="Arial" w:eastAsia="Arial"/>
          <w:lang w:val="he-IL" w:bidi="he-IL"/>
          <w:b/>
          <w:color w:val="38A169"/>
          <w:sz w:val="26"/>
          <w:rtl/>
          <w:szCs w:val="26"/>
          <w:bCs/>
        </w:rPr>
        <w:t>חלק ט״ז – פרק 5 · רומאן: 1984 – רקע ועובדות יסוד</w:t>
      </w:r>
    </w:p>
    <w:p>
      <w:pPr>
        <w:bidi/>
        <w:spacing w:after="40"/>
        <w:jc w:val="right"/>
      </w:pPr>
      <w:r>
        <w:rPr>
          <w:rFonts w:ascii="Arial" w:hAnsi="Arial" w:cs="Arial" w:eastAsia="Arial"/>
          <w:lang w:val="he-IL" w:bidi="he-IL"/>
          <w:sz w:val="22"/>
          <w:rtl/>
          <w:szCs w:val="22"/>
        </w:rPr>
        <w:t>1. א – ג'ורג' אורוול</w:t>
      </w:r>
    </w:p>
    <w:p>
      <w:pPr>
        <w:bidi/>
        <w:spacing w:after="40"/>
        <w:jc w:val="right"/>
      </w:pPr>
      <w:r>
        <w:rPr>
          <w:rFonts w:ascii="Arial" w:hAnsi="Arial" w:cs="Arial" w:eastAsia="Arial"/>
          <w:lang w:val="he-IL" w:bidi="he-IL"/>
          <w:sz w:val="22"/>
          <w:rtl/>
          <w:szCs w:val="22"/>
        </w:rPr>
        <w:t>2. א – 1949</w:t>
      </w:r>
    </w:p>
    <w:p>
      <w:pPr>
        <w:bidi/>
        <w:spacing w:after="40"/>
        <w:jc w:val="right"/>
      </w:pPr>
      <w:r>
        <w:rPr>
          <w:rFonts w:ascii="Arial" w:hAnsi="Arial" w:cs="Arial" w:eastAsia="Arial"/>
          <w:lang w:val="he-IL" w:bidi="he-IL"/>
          <w:sz w:val="22"/>
          <w:rtl/>
          <w:szCs w:val="22"/>
        </w:rPr>
        <w:t>3. א – האח הגדול</w:t>
      </w:r>
    </w:p>
    <w:p>
      <w:pPr>
        <w:bidi/>
        <w:pStyle w:val="Heading3"/>
        <w:spacing w:after="80"/>
        <w:jc w:val="right"/>
      </w:pPr>
      <w:r>
        <w:rPr>
          <w:rFonts w:ascii="Arial" w:hAnsi="Arial" w:cs="Arial" w:eastAsia="Arial"/>
          <w:lang w:val="he-IL" w:bidi="he-IL"/>
          <w:b/>
          <w:color w:val="805AD5"/>
          <w:sz w:val="26"/>
          <w:rtl/>
          <w:szCs w:val="26"/>
          <w:bCs/>
        </w:rPr>
        <w:t>חלק י״ז – פרק 5 · רומאן: 1984 – מבנה ומוטיבים</w:t>
      </w:r>
    </w:p>
    <w:p>
      <w:pPr>
        <w:bidi/>
        <w:spacing w:after="40"/>
        <w:jc w:val="right"/>
      </w:pPr>
      <w:r>
        <w:rPr>
          <w:rFonts w:ascii="Arial" w:hAnsi="Arial" w:cs="Arial" w:eastAsia="Arial"/>
          <w:lang w:val="he-IL" w:bidi="he-IL"/>
          <w:sz w:val="22"/>
          <w:rtl/>
          <w:szCs w:val="22"/>
        </w:rPr>
        <w:t>1. משרד האמת</w:t>
      </w:r>
    </w:p>
    <w:p>
      <w:pPr>
        <w:bidi/>
        <w:spacing w:after="40"/>
        <w:jc w:val="right"/>
      </w:pPr>
      <w:r>
        <w:rPr>
          <w:rFonts w:ascii="Arial" w:hAnsi="Arial" w:cs="Arial" w:eastAsia="Arial"/>
          <w:lang w:val="he-IL" w:bidi="he-IL"/>
          <w:sz w:val="22"/>
          <w:rtl/>
          <w:szCs w:val="22"/>
        </w:rPr>
        <w:t>2. שיחדש</w:t>
      </w:r>
    </w:p>
    <w:p>
      <w:pPr>
        <w:bidi/>
        <w:pStyle w:val="Heading3"/>
        <w:spacing w:after="80"/>
        <w:jc w:val="right"/>
      </w:pPr>
      <w:r>
        <w:rPr>
          <w:rFonts w:ascii="Arial" w:hAnsi="Arial" w:cs="Arial" w:eastAsia="Arial"/>
          <w:lang w:val="he-IL" w:bidi="he-IL"/>
          <w:b/>
          <w:color w:val="D53F8C"/>
          <w:sz w:val="26"/>
          <w:rtl/>
          <w:szCs w:val="26"/>
          <w:bCs/>
        </w:rPr>
        <w:t>חלק י״ח – פרק 5 · רומאן: 1984 – מבנה ומוטיבים (המשך)</w:t>
      </w:r>
    </w:p>
    <w:p>
      <w:pPr>
        <w:bidi/>
        <w:spacing w:after="40"/>
        <w:jc w:val="right"/>
      </w:pPr>
      <w:r>
        <w:rPr>
          <w:rFonts w:ascii="Arial" w:hAnsi="Arial" w:cs="Arial" w:eastAsia="Arial"/>
          <w:lang w:val="he-IL" w:bidi="he-IL"/>
          <w:sz w:val="22"/>
          <w:rtl/>
          <w:szCs w:val="22"/>
        </w:rPr>
        <w:t>1 – ב (חבר במפלגה החיצונה הכותב יומן אסור)</w:t>
      </w:r>
    </w:p>
    <w:p>
      <w:pPr>
        <w:bidi/>
        <w:spacing w:after="40"/>
        <w:jc w:val="right"/>
      </w:pPr>
      <w:r>
        <w:rPr>
          <w:rFonts w:ascii="Arial" w:hAnsi="Arial" w:cs="Arial" w:eastAsia="Arial"/>
          <w:lang w:val="he-IL" w:bidi="he-IL"/>
          <w:sz w:val="22"/>
          <w:rtl/>
          <w:szCs w:val="22"/>
        </w:rPr>
        <w:t>2 – א (מוסרת לוינסטון פתק אהבה אסור)</w:t>
      </w:r>
    </w:p>
    <w:p>
      <w:pPr>
        <w:bidi/>
        <w:spacing w:after="40"/>
        <w:jc w:val="right"/>
      </w:pPr>
      <w:r>
        <w:rPr>
          <w:rFonts w:ascii="Arial" w:hAnsi="Arial" w:cs="Arial" w:eastAsia="Arial"/>
          <w:lang w:val="he-IL" w:bidi="he-IL"/>
          <w:sz w:val="22"/>
          <w:rtl/>
          <w:szCs w:val="22"/>
        </w:rPr>
        <w:t>3 – ד (איש המפלגה הפנימית שמתגלה כפרובוקטור)</w:t>
      </w:r>
    </w:p>
    <w:p>
      <w:pPr>
        <w:bidi/>
        <w:spacing w:after="40"/>
        <w:jc w:val="right"/>
      </w:pPr>
      <w:r>
        <w:rPr>
          <w:rFonts w:ascii="Arial" w:hAnsi="Arial" w:cs="Arial" w:eastAsia="Arial"/>
          <w:lang w:val="he-IL" w:bidi="he-IL"/>
          <w:sz w:val="22"/>
          <w:rtl/>
          <w:szCs w:val="22"/>
        </w:rPr>
        <w:t>4 – ג (בעל חנות שמתגלה כאיש משטרת המחשבות)</w:t>
      </w:r>
    </w:p>
    <w:p>
      <w:pPr>
        <w:bidi/>
        <w:pStyle w:val="Heading3"/>
        <w:spacing w:after="80"/>
        <w:jc w:val="right"/>
      </w:pPr>
      <w:r>
        <w:rPr>
          <w:rFonts w:ascii="Arial" w:hAnsi="Arial" w:cs="Arial" w:eastAsia="Arial"/>
          <w:lang w:val="he-IL" w:bidi="he-IL"/>
          <w:b/>
          <w:color w:val="E53E3E"/>
          <w:sz w:val="26"/>
          <w:rtl/>
          <w:szCs w:val="26"/>
          <w:bCs/>
        </w:rPr>
        <w:t>חלק י״ט – פרק 5 · רומאן: 1984 – סדר האירועים</w:t>
      </w:r>
    </w:p>
    <w:p>
      <w:pPr>
        <w:bidi/>
        <w:pStyle w:val="Heading3"/>
        <w:spacing w:after="80"/>
        <w:jc w:val="right"/>
      </w:pPr>
      <w:r>
        <w:rPr>
          <w:rFonts w:ascii="Arial" w:hAnsi="Arial" w:cs="Arial" w:eastAsia="Arial"/>
          <w:lang w:val="he-IL" w:bidi="he-IL"/>
          <w:b/>
          <w:color w:val="DD6B20"/>
          <w:sz w:val="26"/>
          <w:rtl/>
          <w:szCs w:val="26"/>
          <w:bCs/>
        </w:rPr>
        <w:t>חלק כ׳ – פרק 6 · איך עונים, מונחים וחזרה – זיהוי מונחים ממילון המונחים</w:t>
      </w:r>
    </w:p>
    <w:p>
      <w:pPr>
        <w:bidi/>
        <w:spacing w:after="40"/>
        <w:jc w:val="right"/>
      </w:pPr>
      <w:r>
        <w:rPr>
          <w:rFonts w:ascii="Arial" w:hAnsi="Arial" w:cs="Arial" w:eastAsia="Arial"/>
          <w:lang w:val="he-IL" w:bidi="he-IL"/>
          <w:sz w:val="22"/>
          <w:rtl/>
          <w:szCs w:val="22"/>
        </w:rPr>
        <w:t>1. א – השוואה גלויה בעזרת מילת השוואה כמו 'כמו' או 'כ־'</w:t>
      </w:r>
    </w:p>
    <w:p>
      <w:pPr>
        <w:bidi/>
        <w:spacing w:after="40"/>
        <w:jc w:val="right"/>
      </w:pPr>
      <w:r>
        <w:rPr>
          <w:rFonts w:ascii="Arial" w:hAnsi="Arial" w:cs="Arial" w:eastAsia="Arial"/>
          <w:lang w:val="he-IL" w:bidi="he-IL"/>
          <w:sz w:val="22"/>
          <w:rtl/>
          <w:szCs w:val="22"/>
        </w:rPr>
        <w:t>2. א – במטפורה אין מילת השוואה, בדימוי יש</w:t>
      </w:r>
    </w:p>
    <w:p>
      <w:pPr>
        <w:bidi/>
        <w:spacing w:after="40"/>
        <w:jc w:val="right"/>
      </w:pPr>
      <w:r>
        <w:rPr>
          <w:rFonts w:ascii="Arial" w:hAnsi="Arial" w:cs="Arial" w:eastAsia="Arial"/>
          <w:lang w:val="he-IL" w:bidi="he-IL"/>
          <w:sz w:val="22"/>
          <w:rtl/>
          <w:szCs w:val="22"/>
        </w:rPr>
        <w:t>3. א – שני טורים או בתים הבנויים באותו מבנה תחבירי</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מזכירה מונח מדויק ודוגמה מתוך היצירה הנלמדת, לא הגדרה כללית בלבד</w:t>
      </w:r>
    </w:p>
    <w:p>
      <w:pPr>
        <w:bidi/>
        <w:spacing w:after="80"/>
        <w:jc w:val="right"/>
      </w:pPr>
      <w:r>
        <w:rPr>
          <w:rFonts w:ascii="Arial" w:hAnsi="Arial" w:cs="Arial" w:eastAsia="Arial"/>
          <w:lang w:val="he-IL" w:bidi="he-IL"/>
          <w:sz w:val="22"/>
          <w:rtl/>
          <w:szCs w:val="22"/>
        </w:rPr>
        <w:t>• תשובה מובנית כוללת פתיחה המתייחסת לשאלה, ציטוט קצר (עד כמה מילים), הסבר הקשר לטענה</w:t>
      </w:r>
    </w:p>
    <w:p>
      <w:pPr>
        <w:bidi/>
        <w:spacing w:after="80"/>
        <w:jc w:val="right"/>
      </w:pPr>
      <w:r>
        <w:rPr>
          <w:rFonts w:ascii="Arial" w:hAnsi="Arial" w:cs="Arial" w:eastAsia="Arial"/>
          <w:lang w:val="he-IL" w:bidi="he-IL"/>
          <w:sz w:val="22"/>
          <w:rtl/>
          <w:szCs w:val="22"/>
        </w:rPr>
        <w:t>• תשובה טובה מצביעה על לפחות הבדל מבני אחד, כמו נוכחות מקהלה בדרמה לעומת מספר ברומאן</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לפי פרקי לימוד לאורך השנה: שירה וימי הביניים בסמסטר א, סיפור ודרמה ורומאן בסמסטר ב</w:t>
      </w:r>
    </w:p>
    <w:p>
      <w:pPr>
        <w:bidi/>
        <w:spacing w:after="80"/>
        <w:jc w:val="right"/>
      </w:pPr>
      <w:r>
        <w:rPr>
          <w:rFonts w:ascii="Arial" w:hAnsi="Arial" w:cs="Arial" w:eastAsia="Arial"/>
          <w:lang w:val="he-IL" w:bidi="he-IL"/>
          <w:sz w:val="22"/>
          <w:rtl/>
          <w:szCs w:val="22"/>
        </w:rPr>
        <w:t>• לתלמידים מתקשים אפשר לצמצם את מספר השירים או הסיפורים הנדרשים בכל תרגיל ולהתמקד בזיהוי מונחים בסיסיים בלבד</w:t>
      </w:r>
    </w:p>
    <w:p>
      <w:pPr>
        <w:bidi/>
        <w:spacing w:after="80"/>
        <w:jc w:val="right"/>
      </w:pPr>
      <w:r>
        <w:rPr>
          <w:rFonts w:ascii="Arial" w:hAnsi="Arial" w:cs="Arial" w:eastAsia="Arial"/>
          <w:lang w:val="he-IL" w:bidi="he-IL"/>
          <w:sz w:val="22"/>
          <w:rtl/>
          <w:szCs w:val="22"/>
        </w:rPr>
        <w:t>• לתלמידים מתקדמים כדאי להוסיף תרגול השוואתי בין שתי יצירות מאותו פרק, כפי שנדרש לעיתים בשאלון</w:t>
      </w:r>
    </w:p>
    <w:p>
      <w:pPr>
        <w:bidi/>
        <w:spacing w:after="80"/>
        <w:jc w:val="right"/>
      </w:pPr>
      <w:r>
        <w:rPr>
          <w:rFonts w:ascii="Arial" w:hAnsi="Arial" w:cs="Arial" w:eastAsia="Arial"/>
          <w:lang w:val="he-IL" w:bidi="he-IL"/>
          <w:sz w:val="22"/>
          <w:rtl/>
          <w:szCs w:val="22"/>
        </w:rPr>
        <w:t>• מומלץ לשלב את פרק 'איך עונים' כתרגול חוזר אחרי כל פרק תוכן, כדי לחבר מונח לתשובה כתובה מלאה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חוברת תרגול – בגרות בספרות</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זו תמצאו תרגול לכל אחת מהיחידות הנלמדות לבגרות בספרות. מומלץ לעבור על הסיכום של כל יצירה לפני פתרון התרגילים, ולהיעזר במילון המונחים כשנתקלים במושג לא ברור. כתבו תשובות מלאות ומנומקות, בדיוק כפי שנדרש במבחן.</w:t>
      </w:r>
    </w:p>
    <w:p>
      <w:pPr>
        <w:bidi/>
        <w:spacing w:after="80"/>
        <w:jc w:val="right"/>
      </w:pPr>
      <w:r>
        <w:rPr>
          <w:rFonts w:ascii="Arial" w:hAnsi="Arial" w:cs="Arial" w:eastAsia="Arial"/>
          <w:lang w:val="he-IL" w:bidi="he-IL"/>
          <w:b/>
          <w:color w:val="7B341E"/>
          <w:sz w:val="32"/>
          <w:rtl/>
          <w:szCs w:val="32"/>
          <w:bCs/>
        </w:rPr>
        <w:t>🧺 בנק מילים: רזרבי  ·  משרד האמת  ·  גוזל  ·  שיחדש  ·  זמן  ·  אם  ·  בית</w:t>
      </w:r>
    </w:p>
    <w:p>
      <w:pPr>
        <w:bidi/>
        <w:pStyle w:val="Heading2"/>
        <w:spacing w:after="80"/>
        <w:jc w:val="right"/>
      </w:pPr>
      <w:r>
        <w:rPr>
          <w:rFonts w:ascii="Arial" w:hAnsi="Arial" w:cs="Arial" w:eastAsia="Arial"/>
          <w:lang w:val="he-IL" w:bidi="he-IL"/>
          <w:b/>
          <w:color w:val="E53E3E"/>
          <w:sz w:val="36"/>
          <w:rtl/>
          <w:szCs w:val="36"/>
          <w:bCs/>
        </w:rPr>
        <w:t>1  חלק א׳ – פרק 1 · שירה (קבצים ב׳ וז׳) – מושגי יסוד וזיהוי בשירים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מהו הדובר בשיר?</w:t>
      </w:r>
    </w:p>
    <w:p>
      <w:pPr>
        <w:bidi/>
        <w:spacing w:after="20"/>
        <w:jc w:val="right"/>
      </w:pPr>
      <w:r>
        <w:rPr>
          <w:rFonts w:ascii="Arial" w:hAnsi="Arial" w:cs="Arial" w:eastAsia="Arial"/>
          <w:lang w:val="he-IL" w:bidi="he-IL"/>
          <w:sz w:val="32"/>
          <w:rtl/>
          <w:szCs w:val="32"/>
        </w:rPr>
        <w:t xml:space="preserve">      ☐ א. המשורר עצמו תמיד</w:t>
      </w:r>
    </w:p>
    <w:p>
      <w:pPr>
        <w:bidi/>
        <w:spacing w:after="20"/>
        <w:jc w:val="right"/>
      </w:pPr>
      <w:r>
        <w:rPr>
          <w:rFonts w:ascii="Arial" w:hAnsi="Arial" w:cs="Arial" w:eastAsia="Arial"/>
          <w:lang w:val="he-IL" w:bidi="he-IL"/>
          <w:sz w:val="32"/>
          <w:rtl/>
          <w:szCs w:val="32"/>
        </w:rPr>
        <w:t xml:space="preserve">      ☐ ב. הקול המדבר בשיר, לאו דווקא המשורר</w:t>
      </w:r>
    </w:p>
    <w:p>
      <w:pPr>
        <w:bidi/>
        <w:spacing w:after="20"/>
        <w:jc w:val="right"/>
      </w:pPr>
      <w:r>
        <w:rPr>
          <w:rFonts w:ascii="Arial" w:hAnsi="Arial" w:cs="Arial" w:eastAsia="Arial"/>
          <w:lang w:val="he-IL" w:bidi="he-IL"/>
          <w:sz w:val="32"/>
          <w:rtl/>
          <w:szCs w:val="32"/>
        </w:rPr>
        <w:t xml:space="preserve">      ☐ ג. הקורא את השיר</w:t>
      </w:r>
    </w:p>
    <w:p>
      <w:pPr>
        <w:bidi/>
        <w:spacing w:after="20"/>
        <w:jc w:val="right"/>
      </w:pPr>
      <w:r>
        <w:rPr>
          <w:rFonts w:ascii="Arial" w:hAnsi="Arial" w:cs="Arial" w:eastAsia="Arial"/>
          <w:lang w:val="he-IL" w:bidi="he-IL"/>
          <w:b/>
          <w:sz w:val="32"/>
          <w:rtl/>
          <w:szCs w:val="32"/>
          <w:bCs/>
        </w:rPr>
        <w:t>2. באיזה שיר הדובר מתאר את עצמו כ'גוזל רך' שנשאר מאחור?</w:t>
      </w:r>
    </w:p>
    <w:p>
      <w:pPr>
        <w:bidi/>
        <w:spacing w:after="20"/>
        <w:jc w:val="right"/>
      </w:pPr>
      <w:r>
        <w:rPr>
          <w:rFonts w:ascii="Arial" w:hAnsi="Arial" w:cs="Arial" w:eastAsia="Arial"/>
          <w:lang w:val="he-IL" w:bidi="he-IL"/>
          <w:sz w:val="32"/>
          <w:rtl/>
          <w:szCs w:val="32"/>
        </w:rPr>
        <w:t xml:space="preserve">      ☐ א. הכניסיני תחת כנפך</w:t>
      </w:r>
    </w:p>
    <w:p>
      <w:pPr>
        <w:bidi/>
        <w:spacing w:after="20"/>
        <w:jc w:val="right"/>
      </w:pPr>
      <w:r>
        <w:rPr>
          <w:rFonts w:ascii="Arial" w:hAnsi="Arial" w:cs="Arial" w:eastAsia="Arial"/>
          <w:lang w:val="he-IL" w:bidi="he-IL"/>
          <w:sz w:val="32"/>
          <w:rtl/>
          <w:szCs w:val="32"/>
        </w:rPr>
        <w:t xml:space="preserve">      ☐ ב. לבדי</w:t>
      </w:r>
    </w:p>
    <w:p>
      <w:pPr>
        <w:bidi/>
        <w:spacing w:after="20"/>
        <w:jc w:val="right"/>
      </w:pPr>
      <w:r>
        <w:rPr>
          <w:rFonts w:ascii="Arial" w:hAnsi="Arial" w:cs="Arial" w:eastAsia="Arial"/>
          <w:lang w:val="he-IL" w:bidi="he-IL"/>
          <w:sz w:val="32"/>
          <w:rtl/>
          <w:szCs w:val="32"/>
        </w:rPr>
        <w:t xml:space="preserve">      ☐ ג. ישנה בחיק ילדות</w:t>
      </w:r>
    </w:p>
    <w:p>
      <w:pPr>
        <w:bidi/>
        <w:spacing w:after="20"/>
        <w:jc w:val="right"/>
      </w:pPr>
      <w:r>
        <w:rPr>
          <w:rFonts w:ascii="Arial" w:hAnsi="Arial" w:cs="Arial" w:eastAsia="Arial"/>
          <w:lang w:val="he-IL" w:bidi="he-IL"/>
          <w:b/>
          <w:sz w:val="32"/>
          <w:rtl/>
          <w:szCs w:val="32"/>
          <w:bCs/>
        </w:rPr>
        <w:t>3. כמה בתים (בתי שיר) יש בשיר 'לבדי'?</w:t>
      </w:r>
    </w:p>
    <w:p>
      <w:pPr>
        <w:bidi/>
        <w:spacing w:after="20"/>
        <w:jc w:val="right"/>
      </w:pPr>
      <w:r>
        <w:rPr>
          <w:rFonts w:ascii="Arial" w:hAnsi="Arial" w:cs="Arial" w:eastAsia="Arial"/>
          <w:lang w:val="he-IL" w:bidi="he-IL"/>
          <w:sz w:val="32"/>
          <w:rtl/>
          <w:szCs w:val="32"/>
        </w:rPr>
        <w:t xml:space="preserve">      ☐ א. ארבעה</w:t>
      </w:r>
    </w:p>
    <w:p>
      <w:pPr>
        <w:bidi/>
        <w:spacing w:after="20"/>
        <w:jc w:val="right"/>
      </w:pPr>
      <w:r>
        <w:rPr>
          <w:rFonts w:ascii="Arial" w:hAnsi="Arial" w:cs="Arial" w:eastAsia="Arial"/>
          <w:lang w:val="he-IL" w:bidi="he-IL"/>
          <w:sz w:val="32"/>
          <w:rtl/>
          <w:szCs w:val="32"/>
        </w:rPr>
        <w:t xml:space="preserve">      ☐ ב. חמישה</w:t>
      </w:r>
    </w:p>
    <w:p>
      <w:pPr>
        <w:bidi/>
        <w:spacing w:after="20"/>
        <w:jc w:val="right"/>
      </w:pPr>
      <w:r>
        <w:rPr>
          <w:rFonts w:ascii="Arial" w:hAnsi="Arial" w:cs="Arial" w:eastAsia="Arial"/>
          <w:lang w:val="he-IL" w:bidi="he-IL"/>
          <w:sz w:val="32"/>
          <w:rtl/>
          <w:szCs w:val="32"/>
        </w:rPr>
        <w:t xml:space="preserve">      ☐ ג. שישה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שירה (קבצים ב׳ וז׳) – השלמות והתאמות</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בשיר 'הכניסיני תחת כנפך' הנמענת עונה לדובר בסוף השיר.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בשיר 'לבדי' השכינה מתוארת כציפור בעלת כנף שבורה.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שירה (קבצים ב׳ וז׳) – השלמת משפטים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בשיר 'לבדי' הדובר מתאר את עצמו כ'__________ רך' שנותר מאחור כשכולם יצאו אל האור.</w:t>
      </w:r>
    </w:p>
    <w:p>
      <w:pPr>
        <w:bidi/>
        <w:spacing w:after="80"/>
        <w:jc w:val="right"/>
      </w:pPr>
      <w:r>
        <w:rPr>
          <w:rFonts w:ascii="Arial" w:hAnsi="Arial" w:cs="Arial" w:eastAsia="Arial"/>
          <w:lang w:val="he-IL" w:bidi="he-IL"/>
          <w:sz w:val="32"/>
          <w:rtl/>
          <w:szCs w:val="32"/>
        </w:rPr>
        <w:t>2. בשיר 'הכניסיני תחת כנפך' הדובר מבקש מהנמענת שתהיה לו '__________ ואחות'.</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1 · שירה (קבצים ב׳ וז׳) – התאמת מונחים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דימוי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השוואה בלי מילת השוואה, דבר אחד מוצג כאילו הוא דבר אחר</w:t>
            </w:r>
          </w:p>
        </w:tc>
      </w:tr>
      <w:tr>
        <w:tc>
          <w:tcPr>
            <w:tcW w:type="dxa" w:w="3969"/>
          </w:tcPr>
          <w:p>
            <w:pPr>
              <w:bidi/>
              <w:jc w:val="right"/>
            </w:pPr>
            <w:r>
              <w:rPr>
                <w:rFonts w:ascii="Arial" w:hAnsi="Arial" w:cs="Arial" w:eastAsia="Arial"/>
                <w:lang w:val="he-IL" w:bidi="he-IL"/>
                <w:sz w:val="32"/>
                <w:rtl/>
                <w:szCs w:val="32"/>
              </w:rPr>
              <w:t>2. מטפורה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שני טורים הבנויים באותו מבנה תחבירי</w:t>
            </w:r>
          </w:p>
        </w:tc>
      </w:tr>
      <w:tr>
        <w:tc>
          <w:tcPr>
            <w:tcW w:type="dxa" w:w="3969"/>
          </w:tcPr>
          <w:p>
            <w:pPr>
              <w:bidi/>
              <w:jc w:val="right"/>
            </w:pPr>
            <w:r>
              <w:rPr>
                <w:rFonts w:ascii="Arial" w:hAnsi="Arial" w:cs="Arial" w:eastAsia="Arial"/>
                <w:lang w:val="he-IL" w:bidi="he-IL"/>
                <w:sz w:val="32"/>
                <w:rtl/>
                <w:szCs w:val="32"/>
              </w:rPr>
              <w:t>3. תקבולת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חזרה על אותה מילה בתחילת טורים רצופים</w:t>
            </w:r>
          </w:p>
        </w:tc>
      </w:tr>
      <w:tr>
        <w:tc>
          <w:tcPr>
            <w:tcW w:type="dxa" w:w="3969"/>
          </w:tcPr>
          <w:p>
            <w:pPr>
              <w:bidi/>
              <w:jc w:val="right"/>
            </w:pPr>
            <w:r>
              <w:rPr>
                <w:rFonts w:ascii="Arial" w:hAnsi="Arial" w:cs="Arial" w:eastAsia="Arial"/>
                <w:lang w:val="he-IL" w:bidi="he-IL"/>
                <w:sz w:val="32"/>
                <w:rtl/>
                <w:szCs w:val="32"/>
              </w:rPr>
              <w:t>4. אנפורה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השוואה גלויה בעזרת מילת השוואה כמו 'כ-'</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שירת ימי הביניים – זיהוי בסיסי</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השיר ״ישנה בחיק ילדות״ נכתב בידי רבי יהודה הלוי (ריה״ל)</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השיר שייך לסוגת ״רשות לנשמת״, הנאמרת לפני תפילת ״נשמת כל חי״ בשבת ובחג</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הדובר בשיר פונה אל אישה אהובה ומבקש ממנה מחסה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שירת ימי הביניים – השלמות והתאמות</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הדובר קורא לנשמתו להתנער מן ה__________, כלומר מהבלי העולם הזה</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שירת ימי הביניים – התאמת מונחים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שיבוץ</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סדר קבוע של הברות מוטעמות ובלתי מוטעמות</w:t>
            </w:r>
          </w:p>
        </w:tc>
      </w:tr>
      <w:tr>
        <w:tc>
          <w:tcPr>
            <w:tcW w:type="dxa" w:w="3969"/>
          </w:tcPr>
          <w:p>
            <w:pPr>
              <w:bidi/>
              <w:jc w:val="right"/>
            </w:pPr>
            <w:r>
              <w:rPr>
                <w:rFonts w:ascii="Arial" w:hAnsi="Arial" w:cs="Arial" w:eastAsia="Arial"/>
                <w:lang w:val="he-IL" w:bidi="he-IL"/>
                <w:sz w:val="32"/>
                <w:rtl/>
                <w:szCs w:val="32"/>
              </w:rPr>
              <w:t>2. רמיזה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הכנסת צירוף מוכר ממקור קודם, למשל מן המקרא</w:t>
            </w:r>
          </w:p>
        </w:tc>
      </w:tr>
      <w:tr>
        <w:tc>
          <w:tcPr>
            <w:tcW w:type="dxa" w:w="3969"/>
          </w:tcPr>
          <w:p>
            <w:pPr>
              <w:bidi/>
              <w:jc w:val="right"/>
            </w:pPr>
            <w:r>
              <w:rPr>
                <w:rFonts w:ascii="Arial" w:hAnsi="Arial" w:cs="Arial" w:eastAsia="Arial"/>
                <w:lang w:val="he-IL" w:bidi="he-IL"/>
                <w:sz w:val="32"/>
                <w:rtl/>
                <w:szCs w:val="32"/>
              </w:rPr>
              <w:t>3. משקל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הפניה עקיפה לטקסט, לדמות או לאירוע מוכרים</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2 · שירת ימי הביניים – הבנה והעמקה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סיפור קצר – היכרות עם הסיפורים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מי כתב את הסיפור "האדונית והרוכל"?</w:t>
      </w:r>
    </w:p>
    <w:p>
      <w:pPr>
        <w:bidi/>
        <w:spacing w:after="20"/>
        <w:jc w:val="right"/>
      </w:pPr>
      <w:r>
        <w:rPr>
          <w:rFonts w:ascii="Arial" w:hAnsi="Arial" w:cs="Arial" w:eastAsia="Arial"/>
          <w:lang w:val="he-IL" w:bidi="he-IL"/>
          <w:sz w:val="32"/>
          <w:rtl/>
          <w:szCs w:val="32"/>
        </w:rPr>
        <w:t xml:space="preserve">      ☐ א. ש"י עגנון</w:t>
      </w:r>
    </w:p>
    <w:p>
      <w:pPr>
        <w:bidi/>
        <w:spacing w:after="20"/>
        <w:jc w:val="right"/>
      </w:pPr>
      <w:r>
        <w:rPr>
          <w:rFonts w:ascii="Arial" w:hAnsi="Arial" w:cs="Arial" w:eastAsia="Arial"/>
          <w:lang w:val="he-IL" w:bidi="he-IL"/>
          <w:sz w:val="32"/>
          <w:rtl/>
          <w:szCs w:val="32"/>
        </w:rPr>
        <w:t xml:space="preserve">      ☐ ב. עמוס עוז</w:t>
      </w:r>
    </w:p>
    <w:p>
      <w:pPr>
        <w:bidi/>
        <w:spacing w:after="20"/>
        <w:jc w:val="right"/>
      </w:pPr>
      <w:r>
        <w:rPr>
          <w:rFonts w:ascii="Arial" w:hAnsi="Arial" w:cs="Arial" w:eastAsia="Arial"/>
          <w:lang w:val="he-IL" w:bidi="he-IL"/>
          <w:sz w:val="32"/>
          <w:rtl/>
          <w:szCs w:val="32"/>
        </w:rPr>
        <w:t xml:space="preserve">      ☐ ג. טרומן קפוטה</w:t>
      </w:r>
    </w:p>
    <w:p>
      <w:pPr>
        <w:bidi/>
        <w:spacing w:after="20"/>
        <w:jc w:val="right"/>
      </w:pPr>
      <w:r>
        <w:rPr>
          <w:rFonts w:ascii="Arial" w:hAnsi="Arial" w:cs="Arial" w:eastAsia="Arial"/>
          <w:lang w:val="he-IL" w:bidi="he-IL"/>
          <w:b/>
          <w:sz w:val="32"/>
          <w:rtl/>
          <w:szCs w:val="32"/>
          <w:bCs/>
        </w:rPr>
        <w:t>2. מי מספר את הסיפור "חג מולד אחד"?</w:t>
      </w:r>
    </w:p>
    <w:p>
      <w:pPr>
        <w:bidi/>
        <w:spacing w:after="20"/>
        <w:jc w:val="right"/>
      </w:pPr>
      <w:r>
        <w:rPr>
          <w:rFonts w:ascii="Arial" w:hAnsi="Arial" w:cs="Arial" w:eastAsia="Arial"/>
          <w:lang w:val="he-IL" w:bidi="he-IL"/>
          <w:sz w:val="32"/>
          <w:rtl/>
          <w:szCs w:val="32"/>
        </w:rPr>
        <w:t xml:space="preserve">      ☐ א. באדי המבוגר, הנזכר בילדותו</w:t>
      </w:r>
    </w:p>
    <w:p>
      <w:pPr>
        <w:bidi/>
        <w:spacing w:after="20"/>
        <w:jc w:val="right"/>
      </w:pPr>
      <w:r>
        <w:rPr>
          <w:rFonts w:ascii="Arial" w:hAnsi="Arial" w:cs="Arial" w:eastAsia="Arial"/>
          <w:lang w:val="he-IL" w:bidi="he-IL"/>
          <w:sz w:val="32"/>
          <w:rtl/>
          <w:szCs w:val="32"/>
        </w:rPr>
        <w:t xml:space="preserve">      ☐ ב. סוק, בת הדודה</w:t>
      </w:r>
    </w:p>
    <w:p>
      <w:pPr>
        <w:bidi/>
        <w:spacing w:after="20"/>
        <w:jc w:val="right"/>
      </w:pPr>
      <w:r>
        <w:rPr>
          <w:rFonts w:ascii="Arial" w:hAnsi="Arial" w:cs="Arial" w:eastAsia="Arial"/>
          <w:lang w:val="he-IL" w:bidi="he-IL"/>
          <w:sz w:val="32"/>
          <w:rtl/>
          <w:szCs w:val="32"/>
        </w:rPr>
        <w:t xml:space="preserve">      ☐ ג. אביו של באדי</w:t>
      </w:r>
    </w:p>
    <w:p>
      <w:pPr>
        <w:bidi/>
        <w:spacing w:after="20"/>
        <w:jc w:val="right"/>
      </w:pPr>
      <w:r>
        <w:rPr>
          <w:rFonts w:ascii="Arial" w:hAnsi="Arial" w:cs="Arial" w:eastAsia="Arial"/>
          <w:lang w:val="he-IL" w:bidi="he-IL"/>
          <w:b/>
          <w:sz w:val="32"/>
          <w:rtl/>
          <w:szCs w:val="32"/>
          <w:bCs/>
        </w:rPr>
        <w:t>3. מה קורה ליוסף הרוכל בסוף "האדונית והרוכל"?</w:t>
      </w:r>
    </w:p>
    <w:p>
      <w:pPr>
        <w:bidi/>
        <w:spacing w:after="20"/>
        <w:jc w:val="right"/>
      </w:pPr>
      <w:r>
        <w:rPr>
          <w:rFonts w:ascii="Arial" w:hAnsi="Arial" w:cs="Arial" w:eastAsia="Arial"/>
          <w:lang w:val="he-IL" w:bidi="he-IL"/>
          <w:sz w:val="32"/>
          <w:rtl/>
          <w:szCs w:val="32"/>
        </w:rPr>
        <w:t xml:space="preserve">      ☐ א. הוא נשאר לגור בבית</w:t>
      </w:r>
    </w:p>
    <w:p>
      <w:pPr>
        <w:bidi/>
        <w:spacing w:after="20"/>
        <w:jc w:val="right"/>
      </w:pPr>
      <w:r>
        <w:rPr>
          <w:rFonts w:ascii="Arial" w:hAnsi="Arial" w:cs="Arial" w:eastAsia="Arial"/>
          <w:lang w:val="he-IL" w:bidi="he-IL"/>
          <w:sz w:val="32"/>
          <w:rtl/>
          <w:szCs w:val="32"/>
        </w:rPr>
        <w:t xml:space="preserve">      ☐ ב. הוא חוזר ליער עם קופתו לאחר מות האדונית</w:t>
      </w:r>
    </w:p>
    <w:p>
      <w:pPr>
        <w:bidi/>
        <w:spacing w:after="20"/>
        <w:jc w:val="right"/>
      </w:pPr>
      <w:r>
        <w:rPr>
          <w:rFonts w:ascii="Arial" w:hAnsi="Arial" w:cs="Arial" w:eastAsia="Arial"/>
          <w:lang w:val="he-IL" w:bidi="he-IL"/>
          <w:sz w:val="32"/>
          <w:rtl/>
          <w:szCs w:val="32"/>
        </w:rPr>
        <w:t xml:space="preserve">      ☐ ג. הוא נישא לאדונית</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סיפור קצר – תרגול מבנה ועלילה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בליל חג המולד באדי מגלה שאביו הוא זה שמניח את המתנות תחת העץ.</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בסיפור "דרך הרוח" גדעון פותח מצנח רזרבי כדי להאט את נפילתו ולהציל את עצמו.</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3 · סיפור קצר – השלמות והתאמות</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בסיפור "האדונית והרוכל" יוסף עובר בהדרגה ממקום לינה אחד למשנהו: מהרפת, למחסן, ל__________, ולבסוף לחדר השינה.</w:t>
      </w:r>
    </w:p>
    <w:p>
      <w:pPr>
        <w:bidi/>
        <w:spacing w:after="80"/>
        <w:jc w:val="right"/>
      </w:pPr>
      <w:r>
        <w:rPr>
          <w:rFonts w:ascii="Arial" w:hAnsi="Arial" w:cs="Arial" w:eastAsia="Arial"/>
          <w:lang w:val="he-IL" w:bidi="he-IL"/>
          <w:sz w:val="32"/>
          <w:rtl/>
          <w:szCs w:val="32"/>
        </w:rPr>
        <w:t>2. בסיפור "דרך הרוח" גדעון פותח את המצנח ה__________ כדי לבלוט בין הצנחנים, ובגלל כך הוא נסחף ברוח.</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3 · סיפור קצר – התאמת סיפור למאפיין מבנה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האדונית והרוכל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העלילה מתרחשת כולה ביום אחד</w:t>
            </w:r>
          </w:p>
        </w:tc>
      </w:tr>
      <w:tr>
        <w:tc>
          <w:tcPr>
            <w:tcW w:type="dxa" w:w="3969"/>
          </w:tcPr>
          <w:p>
            <w:pPr>
              <w:bidi/>
              <w:jc w:val="right"/>
            </w:pPr>
            <w:r>
              <w:rPr>
                <w:rFonts w:ascii="Arial" w:hAnsi="Arial" w:cs="Arial" w:eastAsia="Arial"/>
                <w:lang w:val="he-IL" w:bidi="he-IL"/>
                <w:sz w:val="32"/>
                <w:rtl/>
                <w:szCs w:val="32"/>
              </w:rPr>
              <w:t>2. דרך הרוח</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מבנה מעגלי: יציאה מהיער וחזרה אליו</w:t>
            </w:r>
          </w:p>
        </w:tc>
      </w:tr>
      <w:tr>
        <w:tc>
          <w:tcPr>
            <w:tcW w:type="dxa" w:w="3969"/>
          </w:tcPr>
          <w:p>
            <w:pPr>
              <w:bidi/>
              <w:jc w:val="right"/>
            </w:pPr>
            <w:r>
              <w:rPr>
                <w:rFonts w:ascii="Arial" w:hAnsi="Arial" w:cs="Arial" w:eastAsia="Arial"/>
                <w:lang w:val="he-IL" w:bidi="he-IL"/>
                <w:sz w:val="32"/>
                <w:rtl/>
                <w:szCs w:val="32"/>
              </w:rPr>
              <w:t>3. חג מולד אחד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מספר מבוגר המשחזר אירוע מילדותו</w:t>
            </w:r>
          </w:p>
        </w:tc>
      </w:tr>
      <w:tr>
        <w:tc>
          <w:tcPr>
            <w:tcW w:type="dxa" w:w="3969"/>
          </w:tcPr>
          <w:p>
            <w:pPr>
              <w:bidi/>
              <w:jc w:val="right"/>
            </w:pPr>
            <w:r>
              <w:rPr>
                <w:rFonts w:ascii="Arial" w:hAnsi="Arial" w:cs="Arial" w:eastAsia="Arial"/>
                <w:lang w:val="he-IL" w:bidi="he-IL"/>
                <w:sz w:val="32"/>
                <w:rtl/>
                <w:szCs w:val="32"/>
              </w:rPr>
              <w:t>4. חג מולד אחד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מבנה מסע: יציאה מהבית, שהות בעיר, חזרה</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דרמה: אנטיגונה – הכרת העלילה והדמויות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קראון ציווה לעשות עם גופת פוליניקס?</w:t>
      </w:r>
    </w:p>
    <w:p>
      <w:pPr>
        <w:bidi/>
        <w:spacing w:after="20"/>
        <w:jc w:val="right"/>
      </w:pPr>
      <w:r>
        <w:rPr>
          <w:rFonts w:ascii="Arial" w:hAnsi="Arial" w:cs="Arial" w:eastAsia="Arial"/>
          <w:lang w:val="he-IL" w:bidi="he-IL"/>
          <w:sz w:val="32"/>
          <w:rtl/>
          <w:szCs w:val="32"/>
        </w:rPr>
        <w:t xml:space="preserve">      ☐ א. לקבור אותו בכבוד מלא</w:t>
      </w:r>
    </w:p>
    <w:p>
      <w:pPr>
        <w:bidi/>
        <w:spacing w:after="20"/>
        <w:jc w:val="right"/>
      </w:pPr>
      <w:r>
        <w:rPr>
          <w:rFonts w:ascii="Arial" w:hAnsi="Arial" w:cs="Arial" w:eastAsia="Arial"/>
          <w:lang w:val="he-IL" w:bidi="he-IL"/>
          <w:sz w:val="32"/>
          <w:rtl/>
          <w:szCs w:val="32"/>
        </w:rPr>
        <w:t xml:space="preserve">      ☐ ב. להשאיר את גופתו בלי קבורה ולהעניש כל מי שיקבור אותה</w:t>
      </w:r>
    </w:p>
    <w:p>
      <w:pPr>
        <w:bidi/>
        <w:spacing w:after="20"/>
        <w:jc w:val="right"/>
      </w:pPr>
      <w:r>
        <w:rPr>
          <w:rFonts w:ascii="Arial" w:hAnsi="Arial" w:cs="Arial" w:eastAsia="Arial"/>
          <w:lang w:val="he-IL" w:bidi="he-IL"/>
          <w:sz w:val="32"/>
          <w:rtl/>
          <w:szCs w:val="32"/>
        </w:rPr>
        <w:t xml:space="preserve">      ☐ ג. לשרוף את גופתו בטקס ציבורי</w:t>
      </w:r>
    </w:p>
    <w:p>
      <w:pPr>
        <w:bidi/>
        <w:spacing w:after="20"/>
        <w:jc w:val="right"/>
      </w:pPr>
      <w:r>
        <w:rPr>
          <w:rFonts w:ascii="Arial" w:hAnsi="Arial" w:cs="Arial" w:eastAsia="Arial"/>
          <w:lang w:val="he-IL" w:bidi="he-IL"/>
          <w:b/>
          <w:sz w:val="32"/>
          <w:rtl/>
          <w:szCs w:val="32"/>
          <w:bCs/>
        </w:rPr>
        <w:t>2. מי מסרבת לעזור לאנטיגונה לקבור את אחיה, מפחד מהעונש?</w:t>
      </w:r>
    </w:p>
    <w:p>
      <w:pPr>
        <w:bidi/>
        <w:spacing w:after="20"/>
        <w:jc w:val="right"/>
      </w:pPr>
      <w:r>
        <w:rPr>
          <w:rFonts w:ascii="Arial" w:hAnsi="Arial" w:cs="Arial" w:eastAsia="Arial"/>
          <w:lang w:val="he-IL" w:bidi="he-IL"/>
          <w:sz w:val="32"/>
          <w:rtl/>
          <w:szCs w:val="32"/>
        </w:rPr>
        <w:t xml:space="preserve">      ☐ א. איסמנה</w:t>
      </w:r>
    </w:p>
    <w:p>
      <w:pPr>
        <w:bidi/>
        <w:spacing w:after="20"/>
        <w:jc w:val="right"/>
      </w:pPr>
      <w:r>
        <w:rPr>
          <w:rFonts w:ascii="Arial" w:hAnsi="Arial" w:cs="Arial" w:eastAsia="Arial"/>
          <w:lang w:val="he-IL" w:bidi="he-IL"/>
          <w:sz w:val="32"/>
          <w:rtl/>
          <w:szCs w:val="32"/>
        </w:rPr>
        <w:t xml:space="preserve">      ☐ ב. המקהלה</w:t>
      </w:r>
    </w:p>
    <w:p>
      <w:pPr>
        <w:bidi/>
        <w:spacing w:after="20"/>
        <w:jc w:val="right"/>
      </w:pPr>
      <w:r>
        <w:rPr>
          <w:rFonts w:ascii="Arial" w:hAnsi="Arial" w:cs="Arial" w:eastAsia="Arial"/>
          <w:lang w:val="he-IL" w:bidi="he-IL"/>
          <w:sz w:val="32"/>
          <w:rtl/>
          <w:szCs w:val="32"/>
        </w:rPr>
        <w:t xml:space="preserve">      ☐ ג. הימון</w:t>
      </w:r>
    </w:p>
    <w:p>
      <w:pPr>
        <w:bidi/>
        <w:spacing w:after="20"/>
        <w:jc w:val="right"/>
      </w:pPr>
      <w:r>
        <w:rPr>
          <w:rFonts w:ascii="Arial" w:hAnsi="Arial" w:cs="Arial" w:eastAsia="Arial"/>
          <w:lang w:val="he-IL" w:bidi="he-IL"/>
          <w:b/>
          <w:sz w:val="32"/>
          <w:rtl/>
          <w:szCs w:val="32"/>
          <w:bCs/>
        </w:rPr>
        <w:t>3. מה המקהלה עושה בפרודוס, שיר הפתיחה?</w:t>
      </w:r>
    </w:p>
    <w:p>
      <w:pPr>
        <w:bidi/>
        <w:spacing w:after="20"/>
        <w:jc w:val="right"/>
      </w:pPr>
      <w:r>
        <w:rPr>
          <w:rFonts w:ascii="Arial" w:hAnsi="Arial" w:cs="Arial" w:eastAsia="Arial"/>
          <w:lang w:val="he-IL" w:bidi="he-IL"/>
          <w:sz w:val="32"/>
          <w:rtl/>
          <w:szCs w:val="32"/>
        </w:rPr>
        <w:t xml:space="preserve">      ☐ א. חוגגת את הניצחון על ארגוס</w:t>
      </w:r>
    </w:p>
    <w:p>
      <w:pPr>
        <w:bidi/>
        <w:spacing w:after="20"/>
        <w:jc w:val="right"/>
      </w:pPr>
      <w:r>
        <w:rPr>
          <w:rFonts w:ascii="Arial" w:hAnsi="Arial" w:cs="Arial" w:eastAsia="Arial"/>
          <w:lang w:val="he-IL" w:bidi="he-IL"/>
          <w:sz w:val="32"/>
          <w:rtl/>
          <w:szCs w:val="32"/>
        </w:rPr>
        <w:t xml:space="preserve">      ☐ ב. מזהירה את קראון מפני האלים</w:t>
      </w:r>
    </w:p>
    <w:p>
      <w:pPr>
        <w:bidi/>
        <w:spacing w:after="20"/>
        <w:jc w:val="right"/>
      </w:pPr>
      <w:r>
        <w:rPr>
          <w:rFonts w:ascii="Arial" w:hAnsi="Arial" w:cs="Arial" w:eastAsia="Arial"/>
          <w:lang w:val="he-IL" w:bidi="he-IL"/>
          <w:sz w:val="32"/>
          <w:rtl/>
          <w:szCs w:val="32"/>
        </w:rPr>
        <w:t xml:space="preserve">      ☐ ג. מקוננת על מות אנטיגונה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דרמה: אנטיגונה – מבנה הטרגדיה והקונפליקט</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פרודוס</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קטע עלילה ודיאלוג בין שירי המקהלה</w:t>
            </w:r>
          </w:p>
        </w:tc>
      </w:tr>
      <w:tr>
        <w:tc>
          <w:tcPr>
            <w:tcW w:type="dxa" w:w="3969"/>
          </w:tcPr>
          <w:p>
            <w:pPr>
              <w:bidi/>
              <w:jc w:val="right"/>
            </w:pPr>
            <w:r>
              <w:rPr>
                <w:rFonts w:ascii="Arial" w:hAnsi="Arial" w:cs="Arial" w:eastAsia="Arial"/>
                <w:lang w:val="he-IL" w:bidi="he-IL"/>
                <w:sz w:val="32"/>
                <w:rtl/>
                <w:szCs w:val="32"/>
              </w:rPr>
              <w:t>2. סטסימון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עמדת קראון: נאמנות לצו השליט חשובה מכל</w:t>
            </w:r>
          </w:p>
        </w:tc>
      </w:tr>
      <w:tr>
        <w:tc>
          <w:tcPr>
            <w:tcW w:type="dxa" w:w="3969"/>
          </w:tcPr>
          <w:p>
            <w:pPr>
              <w:bidi/>
              <w:jc w:val="right"/>
            </w:pPr>
            <w:r>
              <w:rPr>
                <w:rFonts w:ascii="Arial" w:hAnsi="Arial" w:cs="Arial" w:eastAsia="Arial"/>
                <w:lang w:val="he-IL" w:bidi="he-IL"/>
                <w:sz w:val="32"/>
                <w:rtl/>
                <w:szCs w:val="32"/>
              </w:rPr>
              <w:t>3. אפיזודה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שיר הפתיחה של המקהלה בכניסתה לבמה</w:t>
            </w:r>
          </w:p>
        </w:tc>
      </w:tr>
      <w:tr>
        <w:tc>
          <w:tcPr>
            <w:tcW w:type="dxa" w:w="3969"/>
          </w:tcPr>
          <w:p>
            <w:pPr>
              <w:bidi/>
              <w:jc w:val="right"/>
            </w:pPr>
            <w:r>
              <w:rPr>
                <w:rFonts w:ascii="Arial" w:hAnsi="Arial" w:cs="Arial" w:eastAsia="Arial"/>
                <w:lang w:val="he-IL" w:bidi="he-IL"/>
                <w:sz w:val="32"/>
                <w:rtl/>
                <w:szCs w:val="32"/>
              </w:rPr>
              <w:t>4. חוק המדינה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שיר שהמקהלה שרה בין פרקי העלילה</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4 · דרמה: אנטיגונה – ניתוח הקונפליקט וכתיבה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הסבירו במילים שלכם את הקונפליקט המרכזי בין אנטיגונה לקראון.</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רומאן: 1984 – רקע ועובדות יסוד</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מי כתב את הרומאן "1984"?</w:t>
      </w:r>
    </w:p>
    <w:p>
      <w:pPr>
        <w:bidi/>
        <w:spacing w:after="20"/>
        <w:jc w:val="right"/>
      </w:pPr>
      <w:r>
        <w:rPr>
          <w:rFonts w:ascii="Arial" w:hAnsi="Arial" w:cs="Arial" w:eastAsia="Arial"/>
          <w:lang w:val="he-IL" w:bidi="he-IL"/>
          <w:sz w:val="32"/>
          <w:rtl/>
          <w:szCs w:val="32"/>
        </w:rPr>
        <w:t xml:space="preserve">      ☐ א. ג'ורג' אורוול</w:t>
      </w:r>
    </w:p>
    <w:p>
      <w:pPr>
        <w:bidi/>
        <w:spacing w:after="20"/>
        <w:jc w:val="right"/>
      </w:pPr>
      <w:r>
        <w:rPr>
          <w:rFonts w:ascii="Arial" w:hAnsi="Arial" w:cs="Arial" w:eastAsia="Arial"/>
          <w:lang w:val="he-IL" w:bidi="he-IL"/>
          <w:sz w:val="32"/>
          <w:rtl/>
          <w:szCs w:val="32"/>
        </w:rPr>
        <w:t xml:space="preserve">      ☐ ב. ארז וולק</w:t>
      </w:r>
    </w:p>
    <w:p>
      <w:pPr>
        <w:bidi/>
        <w:spacing w:after="20"/>
        <w:jc w:val="right"/>
      </w:pPr>
      <w:r>
        <w:rPr>
          <w:rFonts w:ascii="Arial" w:hAnsi="Arial" w:cs="Arial" w:eastAsia="Arial"/>
          <w:lang w:val="he-IL" w:bidi="he-IL"/>
          <w:sz w:val="32"/>
          <w:rtl/>
          <w:szCs w:val="32"/>
        </w:rPr>
        <w:t xml:space="preserve">      ☐ ג. ג. אריוך</w:t>
      </w:r>
    </w:p>
    <w:p>
      <w:pPr>
        <w:bidi/>
        <w:spacing w:after="20"/>
        <w:jc w:val="right"/>
      </w:pPr>
      <w:r>
        <w:rPr>
          <w:rFonts w:ascii="Arial" w:hAnsi="Arial" w:cs="Arial" w:eastAsia="Arial"/>
          <w:lang w:val="he-IL" w:bidi="he-IL"/>
          <w:b/>
          <w:sz w:val="32"/>
          <w:rtl/>
          <w:szCs w:val="32"/>
          <w:bCs/>
        </w:rPr>
        <w:t>2. באיזו שנה נכתב הרומאן "1984"?</w:t>
      </w:r>
    </w:p>
    <w:p>
      <w:pPr>
        <w:bidi/>
        <w:spacing w:after="20"/>
        <w:jc w:val="right"/>
      </w:pPr>
      <w:r>
        <w:rPr>
          <w:rFonts w:ascii="Arial" w:hAnsi="Arial" w:cs="Arial" w:eastAsia="Arial"/>
          <w:lang w:val="he-IL" w:bidi="he-IL"/>
          <w:sz w:val="32"/>
          <w:rtl/>
          <w:szCs w:val="32"/>
        </w:rPr>
        <w:t xml:space="preserve">      ☐ א. 1949</w:t>
      </w:r>
    </w:p>
    <w:p>
      <w:pPr>
        <w:bidi/>
        <w:spacing w:after="20"/>
        <w:jc w:val="right"/>
      </w:pPr>
      <w:r>
        <w:rPr>
          <w:rFonts w:ascii="Arial" w:hAnsi="Arial" w:cs="Arial" w:eastAsia="Arial"/>
          <w:lang w:val="he-IL" w:bidi="he-IL"/>
          <w:sz w:val="32"/>
          <w:rtl/>
          <w:szCs w:val="32"/>
        </w:rPr>
        <w:t xml:space="preserve">      ☐ ב. 1984</w:t>
      </w:r>
    </w:p>
    <w:p>
      <w:pPr>
        <w:bidi/>
        <w:spacing w:after="20"/>
        <w:jc w:val="right"/>
      </w:pPr>
      <w:r>
        <w:rPr>
          <w:rFonts w:ascii="Arial" w:hAnsi="Arial" w:cs="Arial" w:eastAsia="Arial"/>
          <w:lang w:val="he-IL" w:bidi="he-IL"/>
          <w:sz w:val="32"/>
          <w:rtl/>
          <w:szCs w:val="32"/>
        </w:rPr>
        <w:t xml:space="preserve">      ☐ ג. 1971</w:t>
      </w:r>
    </w:p>
    <w:p>
      <w:pPr>
        <w:bidi/>
        <w:spacing w:after="20"/>
        <w:jc w:val="right"/>
      </w:pPr>
      <w:r>
        <w:rPr>
          <w:rFonts w:ascii="Arial" w:hAnsi="Arial" w:cs="Arial" w:eastAsia="Arial"/>
          <w:lang w:val="he-IL" w:bidi="he-IL"/>
          <w:b/>
          <w:sz w:val="32"/>
          <w:rtl/>
          <w:szCs w:val="32"/>
          <w:bCs/>
        </w:rPr>
        <w:t>3. מהו שמו של השליט שבשמו שולטת המפלגה באוקיאניה?</w:t>
      </w:r>
    </w:p>
    <w:p>
      <w:pPr>
        <w:bidi/>
        <w:spacing w:after="20"/>
        <w:jc w:val="right"/>
      </w:pPr>
      <w:r>
        <w:rPr>
          <w:rFonts w:ascii="Arial" w:hAnsi="Arial" w:cs="Arial" w:eastAsia="Arial"/>
          <w:lang w:val="he-IL" w:bidi="he-IL"/>
          <w:sz w:val="32"/>
          <w:rtl/>
          <w:szCs w:val="32"/>
        </w:rPr>
        <w:t xml:space="preserve">      ☐ א. האח הגדול</w:t>
      </w:r>
    </w:p>
    <w:p>
      <w:pPr>
        <w:bidi/>
        <w:spacing w:after="20"/>
        <w:jc w:val="right"/>
      </w:pPr>
      <w:r>
        <w:rPr>
          <w:rFonts w:ascii="Arial" w:hAnsi="Arial" w:cs="Arial" w:eastAsia="Arial"/>
          <w:lang w:val="he-IL" w:bidi="he-IL"/>
          <w:sz w:val="32"/>
          <w:rtl/>
          <w:szCs w:val="32"/>
        </w:rPr>
        <w:t xml:space="preserve">      ☐ ב. אובריאן</w:t>
      </w:r>
    </w:p>
    <w:p>
      <w:pPr>
        <w:bidi/>
        <w:spacing w:after="20"/>
        <w:jc w:val="right"/>
      </w:pPr>
      <w:r>
        <w:rPr>
          <w:rFonts w:ascii="Arial" w:hAnsi="Arial" w:cs="Arial" w:eastAsia="Arial"/>
          <w:lang w:val="he-IL" w:bidi="he-IL"/>
          <w:sz w:val="32"/>
          <w:rtl/>
          <w:szCs w:val="32"/>
        </w:rPr>
        <w:t xml:space="preserve">      ☐ ג. גולדשטיין</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רומאן: 1984 – מבנה ומוטיבים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וינסטון סמית עובד ב__________ ומתקן מסמכים ישנים כך שיתאימו לקו המפלגה.</w:t>
      </w:r>
    </w:p>
    <w:p>
      <w:pPr>
        <w:bidi/>
        <w:spacing w:after="80"/>
        <w:jc w:val="right"/>
      </w:pPr>
      <w:r>
        <w:rPr>
          <w:rFonts w:ascii="Arial" w:hAnsi="Arial" w:cs="Arial" w:eastAsia="Arial"/>
          <w:lang w:val="he-IL" w:bidi="he-IL"/>
          <w:sz w:val="32"/>
          <w:rtl/>
          <w:szCs w:val="32"/>
        </w:rPr>
        <w:t>2. השפה הדלה שנועדה להפוך מחשבה עצמאית לבלתי אפשרית נקראת __________.</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5 · רומאן: 1984 – מבנה ומוטיבים (המשך)</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וינסטון סמית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מוסרת לוינסטון פתק אהבה אסור</w:t>
            </w:r>
          </w:p>
        </w:tc>
      </w:tr>
      <w:tr>
        <w:tc>
          <w:tcPr>
            <w:tcW w:type="dxa" w:w="3969"/>
          </w:tcPr>
          <w:p>
            <w:pPr>
              <w:bidi/>
              <w:jc w:val="right"/>
            </w:pPr>
            <w:r>
              <w:rPr>
                <w:rFonts w:ascii="Arial" w:hAnsi="Arial" w:cs="Arial" w:eastAsia="Arial"/>
                <w:lang w:val="he-IL" w:bidi="he-IL"/>
                <w:sz w:val="32"/>
                <w:rtl/>
                <w:szCs w:val="32"/>
              </w:rPr>
              <w:t>2. ג'וליה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חבר במפלגה החיצונה הכותב יומן אסור</w:t>
            </w:r>
          </w:p>
        </w:tc>
      </w:tr>
      <w:tr>
        <w:tc>
          <w:tcPr>
            <w:tcW w:type="dxa" w:w="3969"/>
          </w:tcPr>
          <w:p>
            <w:pPr>
              <w:bidi/>
              <w:jc w:val="right"/>
            </w:pPr>
            <w:r>
              <w:rPr>
                <w:rFonts w:ascii="Arial" w:hAnsi="Arial" w:cs="Arial" w:eastAsia="Arial"/>
                <w:lang w:val="he-IL" w:bidi="he-IL"/>
                <w:sz w:val="32"/>
                <w:rtl/>
                <w:szCs w:val="32"/>
              </w:rPr>
              <w:t>3. אובריאן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בעל חנות שמתגלה כאיש משטרת המחשבות</w:t>
            </w:r>
          </w:p>
        </w:tc>
      </w:tr>
      <w:tr>
        <w:tc>
          <w:tcPr>
            <w:tcW w:type="dxa" w:w="3969"/>
          </w:tcPr>
          <w:p>
            <w:pPr>
              <w:bidi/>
              <w:jc w:val="right"/>
            </w:pPr>
            <w:r>
              <w:rPr>
                <w:rFonts w:ascii="Arial" w:hAnsi="Arial" w:cs="Arial" w:eastAsia="Arial"/>
                <w:lang w:val="he-IL" w:bidi="he-IL"/>
                <w:sz w:val="32"/>
                <w:rtl/>
                <w:szCs w:val="32"/>
              </w:rPr>
              <w:t>4. מר צ'רינגטון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איש המפלגה הפנימית שמתגלה כפרובוקטור</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פרק 5 · רומאן: 1984 – סדר האירועים</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20  חלק כ׳ – פרק 6 · איך עונים, מונחים וחזרה – זיהוי מונחים ממילון המונחים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דימוי הוא:</w:t>
      </w:r>
    </w:p>
    <w:p>
      <w:pPr>
        <w:bidi/>
        <w:spacing w:after="20"/>
        <w:jc w:val="right"/>
      </w:pPr>
      <w:r>
        <w:rPr>
          <w:rFonts w:ascii="Arial" w:hAnsi="Arial" w:cs="Arial" w:eastAsia="Arial"/>
          <w:lang w:val="he-IL" w:bidi="he-IL"/>
          <w:sz w:val="32"/>
          <w:rtl/>
          <w:szCs w:val="32"/>
        </w:rPr>
        <w:t xml:space="preserve">      ☐ א. השוואה גלויה בעזרת מילת השוואה כמו 'כמו' או 'כ־'</w:t>
      </w:r>
    </w:p>
    <w:p>
      <w:pPr>
        <w:bidi/>
        <w:spacing w:after="20"/>
        <w:jc w:val="right"/>
      </w:pPr>
      <w:r>
        <w:rPr>
          <w:rFonts w:ascii="Arial" w:hAnsi="Arial" w:cs="Arial" w:eastAsia="Arial"/>
          <w:lang w:val="he-IL" w:bidi="he-IL"/>
          <w:sz w:val="32"/>
          <w:rtl/>
          <w:szCs w:val="32"/>
        </w:rPr>
        <w:t xml:space="preserve">      ☐ ב. השוואה בלי מילת השוואה כלל</w:t>
      </w:r>
    </w:p>
    <w:p>
      <w:pPr>
        <w:bidi/>
        <w:spacing w:after="20"/>
        <w:jc w:val="right"/>
      </w:pPr>
      <w:r>
        <w:rPr>
          <w:rFonts w:ascii="Arial" w:hAnsi="Arial" w:cs="Arial" w:eastAsia="Arial"/>
          <w:lang w:val="he-IL" w:bidi="he-IL"/>
          <w:sz w:val="32"/>
          <w:rtl/>
          <w:szCs w:val="32"/>
        </w:rPr>
        <w:t xml:space="preserve">      ☐ ג. מתן תכונות אנושיות לחפץ</w:t>
      </w:r>
    </w:p>
    <w:p>
      <w:pPr>
        <w:bidi/>
        <w:spacing w:after="20"/>
        <w:jc w:val="right"/>
      </w:pPr>
      <w:r>
        <w:rPr>
          <w:rFonts w:ascii="Arial" w:hAnsi="Arial" w:cs="Arial" w:eastAsia="Arial"/>
          <w:lang w:val="he-IL" w:bidi="he-IL"/>
          <w:b/>
          <w:sz w:val="32"/>
          <w:rtl/>
          <w:szCs w:val="32"/>
          <w:bCs/>
        </w:rPr>
        <w:t>2. מה ההבדל המרכזי בין מטפורה לדימוי?</w:t>
      </w:r>
    </w:p>
    <w:p>
      <w:pPr>
        <w:bidi/>
        <w:spacing w:after="20"/>
        <w:jc w:val="right"/>
      </w:pPr>
      <w:r>
        <w:rPr>
          <w:rFonts w:ascii="Arial" w:hAnsi="Arial" w:cs="Arial" w:eastAsia="Arial"/>
          <w:lang w:val="he-IL" w:bidi="he-IL"/>
          <w:sz w:val="32"/>
          <w:rtl/>
          <w:szCs w:val="32"/>
        </w:rPr>
        <w:t xml:space="preserve">      ☐ א. במטפורה אין מילת השוואה, בדימוי יש</w:t>
      </w:r>
    </w:p>
    <w:p>
      <w:pPr>
        <w:bidi/>
        <w:spacing w:after="20"/>
        <w:jc w:val="right"/>
      </w:pPr>
      <w:r>
        <w:rPr>
          <w:rFonts w:ascii="Arial" w:hAnsi="Arial" w:cs="Arial" w:eastAsia="Arial"/>
          <w:lang w:val="he-IL" w:bidi="he-IL"/>
          <w:sz w:val="32"/>
          <w:rtl/>
          <w:szCs w:val="32"/>
        </w:rPr>
        <w:t xml:space="preserve">      ☐ ב. בדימוי אין מילת השוואה, במטפורה יש</w:t>
      </w:r>
    </w:p>
    <w:p>
      <w:pPr>
        <w:bidi/>
        <w:spacing w:after="20"/>
        <w:jc w:val="right"/>
      </w:pPr>
      <w:r>
        <w:rPr>
          <w:rFonts w:ascii="Arial" w:hAnsi="Arial" w:cs="Arial" w:eastAsia="Arial"/>
          <w:lang w:val="he-IL" w:bidi="he-IL"/>
          <w:sz w:val="32"/>
          <w:rtl/>
          <w:szCs w:val="32"/>
        </w:rPr>
        <w:t xml:space="preserve">      ☐ ג. אין הבדל כלל</w:t>
      </w:r>
    </w:p>
    <w:p>
      <w:pPr>
        <w:bidi/>
        <w:spacing w:after="20"/>
        <w:jc w:val="right"/>
      </w:pPr>
      <w:r>
        <w:rPr>
          <w:rFonts w:ascii="Arial" w:hAnsi="Arial" w:cs="Arial" w:eastAsia="Arial"/>
          <w:lang w:val="he-IL" w:bidi="he-IL"/>
          <w:b/>
          <w:sz w:val="32"/>
          <w:rtl/>
          <w:szCs w:val="32"/>
          <w:bCs/>
        </w:rPr>
        <w:t>3. תקבולת היא:</w:t>
      </w:r>
    </w:p>
    <w:p>
      <w:pPr>
        <w:bidi/>
        <w:spacing w:after="20"/>
        <w:jc w:val="right"/>
      </w:pPr>
      <w:r>
        <w:rPr>
          <w:rFonts w:ascii="Arial" w:hAnsi="Arial" w:cs="Arial" w:eastAsia="Arial"/>
          <w:lang w:val="he-IL" w:bidi="he-IL"/>
          <w:sz w:val="32"/>
          <w:rtl/>
          <w:szCs w:val="32"/>
        </w:rPr>
        <w:t xml:space="preserve">      ☐ א. שני טורים או בתים הבנויים באותו מבנה תחבירי</w:t>
      </w:r>
    </w:p>
    <w:p>
      <w:pPr>
        <w:bidi/>
        <w:spacing w:after="20"/>
        <w:jc w:val="right"/>
      </w:pPr>
      <w:r>
        <w:rPr>
          <w:rFonts w:ascii="Arial" w:hAnsi="Arial" w:cs="Arial" w:eastAsia="Arial"/>
          <w:lang w:val="he-IL" w:bidi="he-IL"/>
          <w:sz w:val="32"/>
          <w:rtl/>
          <w:szCs w:val="32"/>
        </w:rPr>
        <w:t xml:space="preserve">      ☐ ב. חזרה על אותה מילה בתחילת כל טור</w:t>
      </w:r>
    </w:p>
    <w:p>
      <w:pPr>
        <w:bidi/>
        <w:spacing w:after="20"/>
        <w:jc w:val="right"/>
      </w:pPr>
      <w:r>
        <w:rPr>
          <w:rFonts w:ascii="Arial" w:hAnsi="Arial" w:cs="Arial" w:eastAsia="Arial"/>
          <w:lang w:val="he-IL" w:bidi="he-IL"/>
          <w:sz w:val="32"/>
          <w:rtl/>
          <w:szCs w:val="32"/>
        </w:rPr>
        <w:t xml:space="preserve">      ☐ ג. משקל קבוע של הברות</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האם אני יודע/ת להסביר מונח ספרותי אחד מכל יחידה בעזרת דוגמה מהיצירה שלמדנו?</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האם אני יכול/ה לכתוב תשובה מובנית הכוללת ציטוט קצר, הסבר וקישור לשאלה?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בגרות בספרות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